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33" w:rsidRDefault="00B31546" w:rsidP="00367A5E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Статистический о</w:t>
      </w:r>
      <w:r w:rsidR="00367A5E" w:rsidRPr="002D7639">
        <w:rPr>
          <w:b/>
          <w:sz w:val="32"/>
          <w:szCs w:val="32"/>
        </w:rPr>
        <w:t xml:space="preserve">тчет </w:t>
      </w:r>
      <w:r w:rsidR="00056646" w:rsidRPr="002D7639">
        <w:rPr>
          <w:b/>
          <w:sz w:val="32"/>
          <w:szCs w:val="32"/>
        </w:rPr>
        <w:t>«</w:t>
      </w:r>
      <w:r w:rsidR="00F55A33">
        <w:rPr>
          <w:b/>
          <w:sz w:val="32"/>
          <w:szCs w:val="32"/>
        </w:rPr>
        <w:t>Д</w:t>
      </w:r>
      <w:r w:rsidR="00056646" w:rsidRPr="002D7639">
        <w:rPr>
          <w:b/>
          <w:sz w:val="32"/>
          <w:szCs w:val="32"/>
        </w:rPr>
        <w:t>иагностическая</w:t>
      </w:r>
      <w:r w:rsidR="00F55A33">
        <w:rPr>
          <w:b/>
          <w:sz w:val="32"/>
          <w:szCs w:val="32"/>
        </w:rPr>
        <w:t xml:space="preserve"> контрольная</w:t>
      </w:r>
      <w:r w:rsidR="00056646" w:rsidRPr="002D7639">
        <w:rPr>
          <w:b/>
          <w:sz w:val="32"/>
          <w:szCs w:val="32"/>
        </w:rPr>
        <w:t xml:space="preserve"> работа</w:t>
      </w:r>
      <w:r w:rsidR="00367A5E" w:rsidRPr="002D7639">
        <w:rPr>
          <w:b/>
          <w:sz w:val="32"/>
          <w:szCs w:val="32"/>
        </w:rPr>
        <w:t xml:space="preserve"> по русскому языку </w:t>
      </w:r>
      <w:r w:rsidR="00056646" w:rsidRPr="002D7639">
        <w:rPr>
          <w:b/>
          <w:sz w:val="32"/>
          <w:szCs w:val="32"/>
        </w:rPr>
        <w:t xml:space="preserve">в 9 классах» </w:t>
      </w:r>
    </w:p>
    <w:p w:rsidR="00367A5E" w:rsidRDefault="00F55A33" w:rsidP="00F55A33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проведения: </w:t>
      </w:r>
      <w:r w:rsidR="00367A5E" w:rsidRPr="002D7639">
        <w:rPr>
          <w:b/>
          <w:sz w:val="32"/>
          <w:szCs w:val="32"/>
        </w:rPr>
        <w:t>17.10.2019</w:t>
      </w:r>
    </w:p>
    <w:p w:rsidR="00F55A33" w:rsidRDefault="00F55A33" w:rsidP="00F55A33">
      <w:pPr>
        <w:pStyle w:val="Default"/>
        <w:ind w:firstLine="708"/>
        <w:rPr>
          <w:sz w:val="28"/>
          <w:szCs w:val="28"/>
        </w:rPr>
      </w:pPr>
    </w:p>
    <w:p w:rsidR="00F55A33" w:rsidRDefault="00F55A33" w:rsidP="00F55A3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ДКР в целом выстроена в алгоритме работы с информацией: в части 1 предъявлены задания на проверку предметного содержания обучения, при этом все задания даны на языковом материале, содержательно связанном с темой текста для чтения (часть 2). Выполнение заданий части 2 на основе текста для чтения подготавливает рефлексию части 3: развёрнутое аргументированное высказывание по теме, которой посвящён текст, или проблеме, которая поднимается в тексте. При этом специально не заостряется внимание учащихся на категориях «проблема», «позиция автора», но при выполнении заданий учащиеся должны подойти к осмыслению этого компонента содержания текста: в задании 11 нужно определить, какая информация соответствует (не противоречит) содержанию фрагмента. </w:t>
      </w:r>
    </w:p>
    <w:p w:rsidR="00F55A33" w:rsidRPr="00F55A33" w:rsidRDefault="00F55A33" w:rsidP="00F55A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5A33">
        <w:rPr>
          <w:rFonts w:ascii="Times New Roman" w:hAnsi="Times New Roman" w:cs="Times New Roman"/>
          <w:color w:val="000000"/>
          <w:sz w:val="28"/>
          <w:szCs w:val="28"/>
        </w:rPr>
        <w:t xml:space="preserve">Главным компонентом проверки являлось диагностирование и установление уровня </w:t>
      </w:r>
      <w:proofErr w:type="spellStart"/>
      <w:r w:rsidRPr="00F55A3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55A33">
        <w:rPr>
          <w:rFonts w:ascii="Times New Roman" w:hAnsi="Times New Roman" w:cs="Times New Roman"/>
          <w:color w:val="000000"/>
          <w:sz w:val="28"/>
          <w:szCs w:val="28"/>
        </w:rPr>
        <w:t xml:space="preserve"> такого универсального </w:t>
      </w:r>
      <w:proofErr w:type="spellStart"/>
      <w:r w:rsidRPr="00F55A33">
        <w:rPr>
          <w:rFonts w:ascii="Times New Roman" w:hAnsi="Times New Roman" w:cs="Times New Roman"/>
          <w:color w:val="000000"/>
          <w:sz w:val="28"/>
          <w:szCs w:val="28"/>
        </w:rPr>
        <w:t>общеучебного</w:t>
      </w:r>
      <w:proofErr w:type="spellEnd"/>
      <w:r w:rsidRPr="00F55A33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действия, как работа с информацией: общая ориентация в содержании текста и понимание его целостного смысла, поиск и нахождение информации, её интерпретация (проблема, тема, авторская позиция), рефлексия и оценка (мнение учащегося, аргументы) и умение использовать информацию в учебных целях.</w:t>
      </w:r>
    </w:p>
    <w:p w:rsidR="00B75F76" w:rsidRPr="00367A5E" w:rsidRDefault="00B75F76" w:rsidP="00367A5E">
      <w:pPr>
        <w:spacing w:before="360"/>
        <w:rPr>
          <w:rFonts w:asciiTheme="majorHAnsi" w:hAnsiTheme="majorHAnsi"/>
          <w:b/>
          <w:sz w:val="24"/>
          <w:szCs w:val="24"/>
        </w:rPr>
      </w:pPr>
      <w:r w:rsidRPr="00367A5E">
        <w:rPr>
          <w:rFonts w:asciiTheme="majorHAnsi" w:hAnsiTheme="majorHAnsi"/>
          <w:b/>
          <w:sz w:val="24"/>
          <w:szCs w:val="24"/>
        </w:rPr>
        <w:t xml:space="preserve">Статистические данные по школам, участвовавшим в апробации </w:t>
      </w:r>
      <w:r w:rsidR="00367A5E">
        <w:rPr>
          <w:rFonts w:asciiTheme="majorHAnsi" w:hAnsiTheme="majorHAnsi"/>
          <w:b/>
          <w:sz w:val="24"/>
          <w:szCs w:val="24"/>
        </w:rPr>
        <w:br/>
      </w:r>
      <w:r w:rsidRPr="00367A5E">
        <w:rPr>
          <w:rFonts w:asciiTheme="majorHAnsi" w:hAnsiTheme="majorHAnsi"/>
          <w:b/>
          <w:sz w:val="24"/>
          <w:szCs w:val="24"/>
        </w:rPr>
        <w:t>(количество участников – 294)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165"/>
        <w:gridCol w:w="1166"/>
        <w:gridCol w:w="1164"/>
        <w:gridCol w:w="1169"/>
        <w:gridCol w:w="1342"/>
        <w:gridCol w:w="1342"/>
      </w:tblGrid>
      <w:tr w:rsidR="00CA3154" w:rsidRPr="00367A5E" w:rsidTr="00CA3154">
        <w:trPr>
          <w:trHeight w:val="899"/>
        </w:trPr>
        <w:tc>
          <w:tcPr>
            <w:tcW w:w="1068" w:type="pct"/>
            <w:shd w:val="clear" w:color="auto" w:fill="auto"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Краткое наименование ОО</w:t>
            </w:r>
          </w:p>
        </w:tc>
        <w:tc>
          <w:tcPr>
            <w:tcW w:w="623" w:type="pct"/>
            <w:vAlign w:val="center"/>
          </w:tcPr>
          <w:p w:rsidR="00CA3154" w:rsidRPr="00B75F76" w:rsidRDefault="00CA3154" w:rsidP="00CA31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Медиана</w:t>
            </w:r>
          </w:p>
        </w:tc>
        <w:tc>
          <w:tcPr>
            <w:tcW w:w="718" w:type="pct"/>
            <w:vAlign w:val="center"/>
          </w:tcPr>
          <w:p w:rsidR="00CA3154" w:rsidRPr="00B75F76" w:rsidRDefault="00CA3154" w:rsidP="00CA31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Ср. отметка</w:t>
            </w:r>
          </w:p>
        </w:tc>
      </w:tr>
      <w:tr w:rsidR="00CA3154" w:rsidRPr="00367A5E" w:rsidTr="00DE39B7">
        <w:trPr>
          <w:trHeight w:val="510"/>
        </w:trPr>
        <w:tc>
          <w:tcPr>
            <w:tcW w:w="1068" w:type="pct"/>
            <w:shd w:val="clear" w:color="auto" w:fill="auto"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ГБОУ СОШ №418</w:t>
            </w:r>
          </w:p>
        </w:tc>
        <w:tc>
          <w:tcPr>
            <w:tcW w:w="623" w:type="pct"/>
            <w:vAlign w:val="center"/>
          </w:tcPr>
          <w:p w:rsidR="00CA3154" w:rsidRPr="00B75F76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" w:type="pct"/>
            <w:vAlign w:val="center"/>
          </w:tcPr>
          <w:p w:rsidR="00CA3154" w:rsidRPr="00B75F76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3,13</w:t>
            </w:r>
          </w:p>
        </w:tc>
      </w:tr>
      <w:tr w:rsidR="00CA3154" w:rsidRPr="00367A5E" w:rsidTr="00DE39B7">
        <w:trPr>
          <w:trHeight w:val="510"/>
        </w:trPr>
        <w:tc>
          <w:tcPr>
            <w:tcW w:w="1068" w:type="pct"/>
            <w:shd w:val="clear" w:color="auto" w:fill="auto"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ГБОУ СОШ №422</w:t>
            </w:r>
          </w:p>
        </w:tc>
        <w:tc>
          <w:tcPr>
            <w:tcW w:w="623" w:type="pct"/>
            <w:vAlign w:val="center"/>
          </w:tcPr>
          <w:p w:rsidR="00CA3154" w:rsidRPr="00B75F76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pct"/>
            <w:vAlign w:val="center"/>
          </w:tcPr>
          <w:p w:rsidR="00CA3154" w:rsidRPr="00B75F76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3,37</w:t>
            </w:r>
          </w:p>
        </w:tc>
      </w:tr>
      <w:tr w:rsidR="00CA3154" w:rsidRPr="00367A5E" w:rsidTr="00DE39B7">
        <w:trPr>
          <w:trHeight w:val="510"/>
        </w:trPr>
        <w:tc>
          <w:tcPr>
            <w:tcW w:w="1068" w:type="pct"/>
            <w:shd w:val="clear" w:color="auto" w:fill="auto"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ГБОУ СОШ №423</w:t>
            </w:r>
          </w:p>
        </w:tc>
        <w:tc>
          <w:tcPr>
            <w:tcW w:w="623" w:type="pct"/>
            <w:vAlign w:val="center"/>
          </w:tcPr>
          <w:p w:rsidR="00CA3154" w:rsidRPr="00B75F76" w:rsidRDefault="00DE39B7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" w:type="pct"/>
            <w:vAlign w:val="center"/>
          </w:tcPr>
          <w:p w:rsidR="00CA3154" w:rsidRPr="00B75F76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CA3154" w:rsidRPr="00367A5E" w:rsidTr="00DE39B7">
        <w:trPr>
          <w:trHeight w:val="510"/>
        </w:trPr>
        <w:tc>
          <w:tcPr>
            <w:tcW w:w="1068" w:type="pct"/>
            <w:shd w:val="clear" w:color="auto" w:fill="auto"/>
            <w:vAlign w:val="center"/>
          </w:tcPr>
          <w:p w:rsidR="00CA3154" w:rsidRPr="00367A5E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67A5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ГБОУ СОШ №425</w:t>
            </w:r>
          </w:p>
        </w:tc>
        <w:tc>
          <w:tcPr>
            <w:tcW w:w="623" w:type="pct"/>
            <w:vAlign w:val="center"/>
          </w:tcPr>
          <w:p w:rsidR="00CA3154" w:rsidRPr="00367A5E" w:rsidRDefault="00DE39B7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CA3154" w:rsidRPr="00367A5E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67A5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CA3154" w:rsidRPr="00367A5E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67A5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CA3154" w:rsidRPr="00367A5E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67A5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CA3154" w:rsidRPr="00367A5E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67A5E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" w:type="pct"/>
            <w:vAlign w:val="center"/>
          </w:tcPr>
          <w:p w:rsidR="00CA3154" w:rsidRPr="00367A5E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3,41</w:t>
            </w:r>
          </w:p>
        </w:tc>
      </w:tr>
      <w:tr w:rsidR="00CA3154" w:rsidRPr="00367A5E" w:rsidTr="00DE39B7">
        <w:trPr>
          <w:trHeight w:val="510"/>
        </w:trPr>
        <w:tc>
          <w:tcPr>
            <w:tcW w:w="1068" w:type="pct"/>
            <w:shd w:val="clear" w:color="auto" w:fill="auto"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ГБОУ СОШ №427</w:t>
            </w:r>
          </w:p>
        </w:tc>
        <w:tc>
          <w:tcPr>
            <w:tcW w:w="623" w:type="pct"/>
            <w:vAlign w:val="center"/>
          </w:tcPr>
          <w:p w:rsidR="00CA3154" w:rsidRPr="00B75F76" w:rsidRDefault="00DE39B7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A3154" w:rsidRPr="00B75F76" w:rsidRDefault="00CA3154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" w:type="pct"/>
            <w:vAlign w:val="center"/>
          </w:tcPr>
          <w:p w:rsidR="00CA3154" w:rsidRPr="00B75F76" w:rsidRDefault="00CA3154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AE229D" w:rsidRPr="00367A5E" w:rsidTr="00DE39B7">
        <w:trPr>
          <w:trHeight w:val="510"/>
        </w:trPr>
        <w:tc>
          <w:tcPr>
            <w:tcW w:w="1068" w:type="pct"/>
            <w:shd w:val="clear" w:color="auto" w:fill="auto"/>
            <w:vAlign w:val="center"/>
          </w:tcPr>
          <w:p w:rsidR="00AE229D" w:rsidRPr="00AE229D" w:rsidRDefault="00AE229D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623" w:type="pct"/>
            <w:vAlign w:val="center"/>
          </w:tcPr>
          <w:p w:rsidR="00AE229D" w:rsidRDefault="00AE229D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AE229D" w:rsidRPr="00AE229D" w:rsidRDefault="00AE229D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E229D" w:rsidRPr="00B75F76" w:rsidRDefault="00AE229D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AE229D" w:rsidRPr="00B75F76" w:rsidRDefault="00AE229D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AE229D" w:rsidRPr="00B75F76" w:rsidRDefault="00AE229D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AE229D" w:rsidRDefault="00AE229D" w:rsidP="00DE39B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AB7" w:rsidRDefault="002D7639" w:rsidP="00367A5E">
      <w:pPr>
        <w:spacing w:before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Средние показатели выполнения диагностической работы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1843"/>
        <w:gridCol w:w="1080"/>
        <w:gridCol w:w="1080"/>
        <w:gridCol w:w="1080"/>
        <w:gridCol w:w="1080"/>
        <w:gridCol w:w="1080"/>
        <w:gridCol w:w="1080"/>
        <w:gridCol w:w="1027"/>
      </w:tblGrid>
      <w:tr w:rsidR="00AE229D" w:rsidRPr="00141AB7" w:rsidTr="00AE229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</w:t>
            </w:r>
          </w:p>
        </w:tc>
      </w:tr>
      <w:tr w:rsidR="00AE229D" w:rsidRPr="00141AB7" w:rsidTr="00AE229D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229D" w:rsidRPr="00AE229D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Calibri Light" w:eastAsia="Times New Roman" w:hAnsi="Calibri Light" w:cs="Times New Roman"/>
                <w:b/>
                <w:color w:val="FF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229D" w:rsidRPr="00AE229D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Calibri Light" w:eastAsia="Times New Roman" w:hAnsi="Calibri Light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229D" w:rsidRPr="00AE229D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Calibri Light" w:eastAsia="Times New Roman" w:hAnsi="Calibri Light" w:cs="Times New Roman"/>
                <w:b/>
                <w:color w:val="FF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229D" w:rsidRPr="00AE229D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Calibri Light" w:eastAsia="Times New Roman" w:hAnsi="Calibri Light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229D" w:rsidRPr="00AE229D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Calibri Light" w:eastAsia="Times New Roman" w:hAnsi="Calibri Light" w:cs="Times New Roman"/>
                <w:b/>
                <w:color w:val="FF0000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229D" w:rsidRPr="00AE229D" w:rsidRDefault="00AE229D" w:rsidP="002D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29D" w:rsidRPr="00AE229D" w:rsidRDefault="00AE229D" w:rsidP="002D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29D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  <w:t>19,5</w:t>
            </w:r>
          </w:p>
        </w:tc>
      </w:tr>
      <w:tr w:rsidR="00AE229D" w:rsidRPr="00141AB7" w:rsidTr="00AE229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29D" w:rsidRPr="00141AB7" w:rsidTr="00AE229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D" w:rsidRPr="00141AB7" w:rsidRDefault="00AE229D" w:rsidP="0014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29D" w:rsidRPr="00141AB7" w:rsidTr="00AE229D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29D" w:rsidRPr="00141AB7" w:rsidRDefault="00AE229D" w:rsidP="00141AB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229D" w:rsidRPr="00141AB7" w:rsidRDefault="00AE229D" w:rsidP="002D7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29D" w:rsidRPr="00141AB7" w:rsidRDefault="00AE229D" w:rsidP="002D7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F76" w:rsidRPr="00367A5E" w:rsidRDefault="00B75F76" w:rsidP="00367A5E">
      <w:pPr>
        <w:spacing w:before="360"/>
        <w:rPr>
          <w:rFonts w:asciiTheme="majorHAnsi" w:hAnsiTheme="majorHAnsi"/>
          <w:b/>
          <w:sz w:val="24"/>
          <w:szCs w:val="24"/>
        </w:rPr>
      </w:pPr>
      <w:r w:rsidRPr="00367A5E">
        <w:rPr>
          <w:rFonts w:asciiTheme="majorHAnsi" w:hAnsiTheme="majorHAnsi"/>
          <w:b/>
          <w:sz w:val="24"/>
          <w:szCs w:val="24"/>
        </w:rPr>
        <w:t xml:space="preserve">Результаты </w:t>
      </w:r>
      <w:r w:rsidR="00367A5E" w:rsidRPr="00367A5E">
        <w:rPr>
          <w:rFonts w:asciiTheme="majorHAnsi" w:hAnsiTheme="majorHAnsi"/>
          <w:b/>
          <w:sz w:val="24"/>
          <w:szCs w:val="24"/>
        </w:rPr>
        <w:t>выполнения заданий по вариантам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8"/>
        <w:gridCol w:w="642"/>
        <w:gridCol w:w="642"/>
        <w:gridCol w:w="642"/>
        <w:gridCol w:w="642"/>
        <w:gridCol w:w="642"/>
        <w:gridCol w:w="641"/>
        <w:gridCol w:w="641"/>
        <w:gridCol w:w="641"/>
        <w:gridCol w:w="641"/>
        <w:gridCol w:w="641"/>
        <w:gridCol w:w="641"/>
        <w:gridCol w:w="641"/>
      </w:tblGrid>
      <w:tr w:rsidR="00B75F76" w:rsidRPr="00B75F76" w:rsidTr="00367A5E">
        <w:trPr>
          <w:trHeight w:val="1098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  <w:lang w:eastAsia="ru-RU"/>
              </w:rPr>
              <w:t>Процент выполнения заданий по вариантам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5F76" w:rsidRPr="00B75F76" w:rsidRDefault="00B75F76" w:rsidP="00B75F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75F76" w:rsidRPr="00B75F76" w:rsidTr="00367A5E">
        <w:trPr>
          <w:trHeight w:val="680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B75F76" w:rsidRPr="00B75F76" w:rsidTr="00367A5E">
        <w:trPr>
          <w:trHeight w:val="680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76" w:rsidRPr="00B75F76" w:rsidRDefault="00B75F76" w:rsidP="00367A5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B75F7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</w:tbl>
    <w:p w:rsidR="00367A5E" w:rsidRDefault="00367A5E" w:rsidP="00367A5E">
      <w:pPr>
        <w:spacing w:before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Задания части 1 и 2</w:t>
      </w:r>
    </w:p>
    <w:p w:rsidR="00367A5E" w:rsidRDefault="00221F8B" w:rsidP="00367A5E">
      <w:pPr>
        <w:spacing w:before="120"/>
        <w:rPr>
          <w:rFonts w:asciiTheme="majorHAnsi" w:hAnsiTheme="majorHAnsi"/>
          <w:b/>
          <w:sz w:val="24"/>
          <w:szCs w:val="24"/>
        </w:rPr>
      </w:pPr>
      <w:r w:rsidRPr="00367A5E">
        <w:rPr>
          <w:rFonts w:asciiTheme="majorHAnsi" w:hAnsiTheme="majorHAnsi"/>
          <w:b/>
          <w:sz w:val="24"/>
          <w:szCs w:val="24"/>
        </w:rPr>
        <w:t>Проверка работ показала значительные трудности выполнения задани</w:t>
      </w:r>
      <w:r w:rsidR="00367A5E" w:rsidRPr="00367A5E">
        <w:rPr>
          <w:rFonts w:asciiTheme="majorHAnsi" w:hAnsiTheme="majorHAnsi"/>
          <w:b/>
          <w:sz w:val="24"/>
          <w:szCs w:val="24"/>
        </w:rPr>
        <w:t>й</w:t>
      </w:r>
      <w:r w:rsidRPr="00367A5E">
        <w:rPr>
          <w:rFonts w:asciiTheme="majorHAnsi" w:hAnsiTheme="majorHAnsi"/>
          <w:b/>
          <w:sz w:val="24"/>
          <w:szCs w:val="24"/>
        </w:rPr>
        <w:t xml:space="preserve"> 7 и 8. </w:t>
      </w:r>
    </w:p>
    <w:p w:rsidR="00692810" w:rsidRPr="00367A5E" w:rsidRDefault="00221F8B" w:rsidP="00367A5E">
      <w:pPr>
        <w:rPr>
          <w:rFonts w:asciiTheme="majorHAnsi" w:hAnsiTheme="majorHAnsi"/>
          <w:b/>
          <w:sz w:val="24"/>
          <w:szCs w:val="24"/>
        </w:rPr>
      </w:pPr>
      <w:r w:rsidRPr="00367A5E">
        <w:rPr>
          <w:rFonts w:asciiTheme="majorHAnsi" w:hAnsiTheme="majorHAnsi"/>
          <w:b/>
          <w:sz w:val="24"/>
          <w:szCs w:val="24"/>
        </w:rPr>
        <w:t>Из 12</w:t>
      </w:r>
      <w:r w:rsidR="00367A5E" w:rsidRPr="00367A5E">
        <w:rPr>
          <w:rFonts w:asciiTheme="majorHAnsi" w:hAnsiTheme="majorHAnsi"/>
          <w:b/>
          <w:sz w:val="24"/>
          <w:szCs w:val="24"/>
        </w:rPr>
        <w:t> </w:t>
      </w:r>
      <w:r w:rsidRPr="00367A5E">
        <w:rPr>
          <w:rFonts w:asciiTheme="majorHAnsi" w:hAnsiTheme="majorHAnsi"/>
          <w:b/>
          <w:sz w:val="24"/>
          <w:szCs w:val="24"/>
        </w:rPr>
        <w:t>заданий 7</w:t>
      </w:r>
      <w:r w:rsidR="00367A5E" w:rsidRPr="00367A5E">
        <w:rPr>
          <w:rFonts w:asciiTheme="majorHAnsi" w:hAnsiTheme="majorHAnsi"/>
          <w:b/>
          <w:sz w:val="24"/>
          <w:szCs w:val="24"/>
        </w:rPr>
        <w:t> </w:t>
      </w:r>
      <w:r w:rsidRPr="00367A5E">
        <w:rPr>
          <w:rFonts w:asciiTheme="majorHAnsi" w:hAnsiTheme="majorHAnsi"/>
          <w:b/>
          <w:sz w:val="24"/>
          <w:szCs w:val="24"/>
        </w:rPr>
        <w:t>заданий выполнены более, чем на 60%, и еще 3 – более, чем на 50%.</w:t>
      </w:r>
    </w:p>
    <w:tbl>
      <w:tblPr>
        <w:tblStyle w:val="TableGrid"/>
        <w:tblW w:w="5035" w:type="pct"/>
        <w:tblInd w:w="0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702"/>
        <w:gridCol w:w="6009"/>
        <w:gridCol w:w="1124"/>
        <w:gridCol w:w="1575"/>
      </w:tblGrid>
      <w:tr w:rsidR="008233E2" w:rsidRPr="00367A5E" w:rsidTr="00CA3154">
        <w:trPr>
          <w:cantSplit/>
          <w:trHeight w:val="115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2810" w:rsidRPr="00CA3154" w:rsidRDefault="00CA3154" w:rsidP="00CA3154">
            <w:pPr>
              <w:ind w:left="113" w:right="-6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ind w:right="4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Проверяемые знания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spacing w:line="2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Уровень сложности</w:t>
            </w:r>
          </w:p>
          <w:p w:rsidR="00692810" w:rsidRPr="00367A5E" w:rsidRDefault="00692810" w:rsidP="00692810">
            <w:pPr>
              <w:ind w:right="4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(Б, П, В)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10" w:rsidRPr="00367A5E" w:rsidRDefault="00692810" w:rsidP="00A4025A">
            <w:pPr>
              <w:spacing w:line="28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367A5E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% выполненных заданий</w:t>
            </w:r>
          </w:p>
        </w:tc>
      </w:tr>
      <w:tr w:rsidR="008233E2" w:rsidRPr="00367A5E" w:rsidTr="00CA3154">
        <w:trPr>
          <w:trHeight w:val="46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ind w:left="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ind w:left="67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Правила произношения отдельных словоформ.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58</w:t>
            </w:r>
          </w:p>
        </w:tc>
      </w:tr>
      <w:tr w:rsidR="008233E2" w:rsidRPr="00367A5E" w:rsidTr="00CA3154">
        <w:trPr>
          <w:trHeight w:val="701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ind w:left="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ind w:left="67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Правила правописания корней с проверяемыми, непроверяемыми и чередующимися гласными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86</w:t>
            </w:r>
          </w:p>
        </w:tc>
      </w:tr>
      <w:tr w:rsidR="008233E2" w:rsidRPr="00367A5E" w:rsidTr="00CA3154">
        <w:trPr>
          <w:trHeight w:val="113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ind w:left="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ind w:left="67" w:right="66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Правила выбора написания букв в приставках пре- и при-, в приставках, выбор написания в которых зависит от звонкости/глухости последующего согласного, и др.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64</w:t>
            </w:r>
          </w:p>
        </w:tc>
      </w:tr>
      <w:tr w:rsidR="008233E2" w:rsidRPr="00367A5E" w:rsidTr="00CA3154">
        <w:trPr>
          <w:trHeight w:val="1118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ind w:left="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B71C4">
            <w:pPr>
              <w:ind w:left="67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Правила правописания Н и НН в суффиксах прилагательных, причастий, а также наречий и существительных, от них образованных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70</w:t>
            </w:r>
          </w:p>
        </w:tc>
      </w:tr>
      <w:tr w:rsidR="008233E2" w:rsidRPr="00367A5E" w:rsidTr="00CA3154">
        <w:trPr>
          <w:trHeight w:val="65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ind w:left="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ind w:left="67" w:right="90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Правила слитного и раздельного написания НЕ с различными частями речи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58</w:t>
            </w:r>
          </w:p>
        </w:tc>
      </w:tr>
      <w:tr w:rsidR="008233E2" w:rsidRPr="00367A5E" w:rsidTr="00CA3154">
        <w:trPr>
          <w:trHeight w:val="1439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ind w:left="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spacing w:line="238" w:lineRule="auto"/>
              <w:ind w:left="67" w:right="80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Отличие словосочетания от других языковых единиц (слова и предложения). Типы подчинительной связи в словосочетании (согласование, управление, примыкание)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4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68</w:t>
            </w:r>
          </w:p>
        </w:tc>
      </w:tr>
      <w:tr w:rsidR="008233E2" w:rsidRPr="00367A5E" w:rsidTr="00F55A33">
        <w:tblPrEx>
          <w:tblCellMar>
            <w:left w:w="108" w:type="dxa"/>
            <w:right w:w="43" w:type="dxa"/>
          </w:tblCellMar>
        </w:tblPrEx>
        <w:trPr>
          <w:trHeight w:val="1968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2D7639" w:rsidRDefault="00692810" w:rsidP="00367A5E">
            <w:pPr>
              <w:ind w:right="45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2D7639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Понятие о предложении как единице синтаксиса. Грамматическая основа предложения. Осложненное простое предложение. Правила постановки знаков препинания в предложениях со словами и конструкциями, грамматически не связанными с членами предложения. Правила постановки знаков препинания в предложениях с обособленными членами (обстоятельствами, определениями, приложениями, дополнениями).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6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  <w:t>37</w:t>
            </w:r>
          </w:p>
        </w:tc>
      </w:tr>
      <w:tr w:rsidR="008233E2" w:rsidRPr="00367A5E" w:rsidTr="00F55A33">
        <w:tblPrEx>
          <w:tblCellMar>
            <w:left w:w="108" w:type="dxa"/>
            <w:right w:w="43" w:type="dxa"/>
          </w:tblCellMar>
        </w:tblPrEx>
        <w:trPr>
          <w:trHeight w:val="141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8.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2D7639" w:rsidRDefault="00692810" w:rsidP="00367A5E">
            <w:pPr>
              <w:ind w:right="14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2D7639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Подлежащее и сказуемое как главные члены предложения. Способы </w:t>
            </w:r>
            <w:proofErr w:type="gramStart"/>
            <w:r w:rsidR="00D01304" w:rsidRPr="002D7639">
              <w:rPr>
                <w:rFonts w:asciiTheme="majorHAnsi" w:hAnsiTheme="majorHAnsi"/>
                <w:color w:val="FF0000"/>
                <w:sz w:val="24"/>
                <w:szCs w:val="24"/>
              </w:rPr>
              <w:t>выражения</w:t>
            </w:r>
            <w:proofErr w:type="gramEnd"/>
            <w:r w:rsidRPr="002D7639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подлежащего и сказуемого. Предложения односоставные и двусоставные.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6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8233E2" w:rsidRPr="00367A5E" w:rsidTr="00F55A33">
        <w:tblPrEx>
          <w:tblCellMar>
            <w:left w:w="108" w:type="dxa"/>
            <w:right w:w="43" w:type="dxa"/>
          </w:tblCellMar>
        </w:tblPrEx>
        <w:trPr>
          <w:trHeight w:val="55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9.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Понятие о тексте как речевом произведении.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6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82</w:t>
            </w:r>
          </w:p>
        </w:tc>
      </w:tr>
      <w:tr w:rsidR="008233E2" w:rsidRPr="00367A5E" w:rsidTr="00F55A33">
        <w:tblPrEx>
          <w:tblCellMar>
            <w:left w:w="108" w:type="dxa"/>
            <w:right w:w="43" w:type="dxa"/>
          </w:tblCellMar>
        </w:tblPrEx>
        <w:trPr>
          <w:trHeight w:val="111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Понятие о тексте как речевом произведении, логике и композиции высказывания. Знание средств связи предложений в тексте.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6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</w:tr>
      <w:tr w:rsidR="008233E2" w:rsidRPr="00367A5E" w:rsidTr="00F55A33">
        <w:tblPrEx>
          <w:tblCellMar>
            <w:left w:w="108" w:type="dxa"/>
            <w:right w:w="43" w:type="dxa"/>
          </w:tblCellMar>
        </w:tblPrEx>
        <w:trPr>
          <w:trHeight w:val="829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11.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Понятие о тексте как речевом произведении. Тема, проблема, авторский замысел в тексте.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6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68</w:t>
            </w:r>
          </w:p>
        </w:tc>
      </w:tr>
      <w:tr w:rsidR="008233E2" w:rsidRPr="00367A5E" w:rsidTr="00F55A33">
        <w:tblPrEx>
          <w:tblCellMar>
            <w:left w:w="108" w:type="dxa"/>
            <w:right w:w="43" w:type="dxa"/>
          </w:tblCellMar>
        </w:tblPrEx>
        <w:trPr>
          <w:trHeight w:val="113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CA3154" w:rsidRDefault="00692810" w:rsidP="00CA31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3154">
              <w:rPr>
                <w:rFonts w:asciiTheme="majorHAnsi" w:hAnsiTheme="majorHAnsi"/>
                <w:b/>
                <w:sz w:val="24"/>
                <w:szCs w:val="24"/>
              </w:rPr>
              <w:t>12.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367A5E">
            <w:pPr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 xml:space="preserve">Знание разрядов слов с точки зрения их лексического значения (омонимы, синонимы, контекстные синонимы, антонимы, контекстные антонимы, паронимы).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ind w:right="6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7A5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810" w:rsidRPr="00367A5E" w:rsidRDefault="00692810" w:rsidP="00692810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67A5E">
              <w:rPr>
                <w:rFonts w:asciiTheme="majorHAnsi" w:hAnsiTheme="majorHAnsi" w:cs="Calibri"/>
                <w:color w:val="000000"/>
                <w:sz w:val="24"/>
                <w:szCs w:val="24"/>
              </w:rPr>
              <w:t>75</w:t>
            </w:r>
          </w:p>
        </w:tc>
      </w:tr>
    </w:tbl>
    <w:p w:rsidR="00F55A33" w:rsidRPr="00F55A33" w:rsidRDefault="00F55A33" w:rsidP="00F55A33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F55A33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Pr="00F55A33">
        <w:rPr>
          <w:rFonts w:ascii="Times New Roman" w:hAnsi="Times New Roman" w:cs="Times New Roman"/>
          <w:sz w:val="24"/>
          <w:szCs w:val="24"/>
        </w:rPr>
        <w:t xml:space="preserve">уровень общей предметной подготовки обучающихся 9 классов, который определялся выполнением ограниченного количества заданий по системному курсу русского языка, характеризуется как средний, а по отдельным показателям как хороший. Перспективы сдачи девятиклассниками ОГЭ по русскому языку можно </w:t>
      </w:r>
      <w:proofErr w:type="gramStart"/>
      <w:r w:rsidRPr="00F55A33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F55A33">
        <w:rPr>
          <w:rFonts w:ascii="Times New Roman" w:hAnsi="Times New Roman" w:cs="Times New Roman"/>
          <w:sz w:val="24"/>
          <w:szCs w:val="24"/>
        </w:rPr>
        <w:t xml:space="preserve"> как благоприятные относительно задания 6 и как неопределённые и не многообещающие по отношению к заданиям 7 и 8, связанным с синтаксическим и пунктуационным анализом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A33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A33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proofErr w:type="gramEnd"/>
      <w:r w:rsidRPr="00F55A33">
        <w:rPr>
          <w:rFonts w:ascii="Times New Roman" w:hAnsi="Times New Roman" w:cs="Times New Roman"/>
          <w:sz w:val="24"/>
          <w:szCs w:val="24"/>
        </w:rPr>
        <w:t xml:space="preserve"> подготовки обучающихся 9 классов, которой определялся выполнением заданий на адекватное восприятие информации прочитанного текста, характеризуется в целом как хороший.</w:t>
      </w:r>
    </w:p>
    <w:p w:rsidR="0026369D" w:rsidRPr="00367A5E" w:rsidRDefault="00221F8B" w:rsidP="00367A5E">
      <w:pPr>
        <w:spacing w:before="360"/>
        <w:rPr>
          <w:rFonts w:asciiTheme="majorHAnsi" w:hAnsiTheme="majorHAnsi"/>
          <w:b/>
          <w:sz w:val="24"/>
          <w:szCs w:val="24"/>
        </w:rPr>
      </w:pPr>
      <w:r w:rsidRPr="00367A5E">
        <w:rPr>
          <w:rFonts w:asciiTheme="majorHAnsi" w:hAnsiTheme="majorHAnsi"/>
          <w:b/>
          <w:sz w:val="24"/>
          <w:szCs w:val="24"/>
        </w:rPr>
        <w:t>З</w:t>
      </w:r>
      <w:r w:rsidR="00D32519" w:rsidRPr="00367A5E">
        <w:rPr>
          <w:rFonts w:asciiTheme="majorHAnsi" w:hAnsiTheme="majorHAnsi"/>
          <w:b/>
          <w:sz w:val="24"/>
          <w:szCs w:val="24"/>
        </w:rPr>
        <w:t>адания части 3 (задание 13)</w:t>
      </w:r>
    </w:p>
    <w:p w:rsidR="00D32519" w:rsidRPr="00367A5E" w:rsidRDefault="008233E2" w:rsidP="008233E2">
      <w:pPr>
        <w:spacing w:after="25" w:line="254" w:lineRule="auto"/>
        <w:ind w:left="-15" w:right="-1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Задание. </w:t>
      </w:r>
      <w:r w:rsidR="00D32519" w:rsidRPr="00367A5E">
        <w:rPr>
          <w:rFonts w:asciiTheme="majorHAnsi" w:hAnsiTheme="majorHAnsi"/>
          <w:b/>
          <w:sz w:val="24"/>
          <w:szCs w:val="24"/>
        </w:rPr>
        <w:t xml:space="preserve">Напишите небольшое сочинение-рассуждение в соответствии с темой прочитанного текста.  </w:t>
      </w:r>
    </w:p>
    <w:p w:rsidR="00D32519" w:rsidRPr="00367A5E" w:rsidRDefault="00D32519" w:rsidP="008233E2">
      <w:pPr>
        <w:jc w:val="both"/>
        <w:rPr>
          <w:rFonts w:asciiTheme="majorHAnsi" w:hAnsiTheme="majorHAnsi"/>
          <w:sz w:val="24"/>
          <w:szCs w:val="24"/>
        </w:rPr>
      </w:pPr>
      <w:r w:rsidRPr="00367A5E">
        <w:rPr>
          <w:rFonts w:asciiTheme="majorHAnsi" w:hAnsiTheme="majorHAnsi"/>
          <w:sz w:val="24"/>
          <w:szCs w:val="24"/>
        </w:rPr>
        <w:t>Оценка выполнения этого задания складывается из оценки за содержание высказывания, его речевое оформление, фактическую точность и грамотность.</w:t>
      </w:r>
    </w:p>
    <w:p w:rsidR="00FC1266" w:rsidRPr="00367A5E" w:rsidRDefault="00FC1266" w:rsidP="008233E2">
      <w:pPr>
        <w:jc w:val="both"/>
        <w:rPr>
          <w:rFonts w:asciiTheme="majorHAnsi" w:hAnsiTheme="majorHAnsi"/>
          <w:sz w:val="24"/>
          <w:szCs w:val="24"/>
        </w:rPr>
      </w:pPr>
      <w:r w:rsidRPr="00367A5E">
        <w:rPr>
          <w:rFonts w:asciiTheme="majorHAnsi" w:eastAsia="Times New Roman" w:hAnsiTheme="majorHAnsi" w:cs="Times New Roman"/>
          <w:b/>
          <w:sz w:val="24"/>
          <w:szCs w:val="24"/>
        </w:rPr>
        <w:t>Если сочинение представляет собой пересказанный или полностью переписанный исходный текст, то такая работа оценивается нулём баллов и не проверяется.</w:t>
      </w:r>
    </w:p>
    <w:tbl>
      <w:tblPr>
        <w:tblStyle w:val="TableGrid"/>
        <w:tblW w:w="5000" w:type="pct"/>
        <w:tblInd w:w="0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164"/>
        <w:gridCol w:w="768"/>
        <w:gridCol w:w="1413"/>
      </w:tblGrid>
      <w:tr w:rsidR="00D32519" w:rsidRPr="002D7639" w:rsidTr="003B71C4">
        <w:trPr>
          <w:trHeight w:val="286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3B71C4">
            <w:pPr>
              <w:spacing w:line="259" w:lineRule="auto"/>
              <w:ind w:right="77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Критерии оценивания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3B71C4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Баллы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3B71C4">
            <w:pPr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% выполнения</w:t>
            </w:r>
          </w:p>
        </w:tc>
      </w:tr>
      <w:tr w:rsidR="00FC1266" w:rsidRPr="002D7639" w:rsidTr="003B71C4">
        <w:trPr>
          <w:trHeight w:val="193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C4" w:rsidRPr="002D7639" w:rsidRDefault="00B75F76" w:rsidP="003B71C4">
            <w:pPr>
              <w:rPr>
                <w:rFonts w:asciiTheme="majorHAnsi" w:eastAsia="Times New Roman" w:hAnsiTheme="majorHAnsi" w:cs="Times New Roman"/>
                <w:b/>
                <w:i/>
              </w:rPr>
            </w:pPr>
            <w:r w:rsidRPr="002D7639">
              <w:rPr>
                <w:rFonts w:asciiTheme="majorHAnsi" w:eastAsia="Times New Roman" w:hAnsiTheme="majorHAnsi" w:cs="Times New Roman"/>
                <w:b/>
                <w:i/>
              </w:rPr>
              <w:t xml:space="preserve">Выборка: </w:t>
            </w:r>
            <w:r w:rsidR="00FC1266" w:rsidRPr="002D7639">
              <w:rPr>
                <w:rFonts w:asciiTheme="majorHAnsi" w:eastAsia="Times New Roman" w:hAnsiTheme="majorHAnsi" w:cs="Times New Roman"/>
                <w:b/>
                <w:i/>
              </w:rPr>
              <w:t xml:space="preserve">216 участников, из них </w:t>
            </w:r>
          </w:p>
          <w:p w:rsidR="00056646" w:rsidRPr="002D7639" w:rsidRDefault="00FC1266" w:rsidP="00056646">
            <w:pPr>
              <w:ind w:left="1021"/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12 </w:t>
            </w:r>
            <w:r w:rsidR="003B71C4" w:rsidRPr="002D7639">
              <w:rPr>
                <w:rFonts w:asciiTheme="majorHAnsi" w:eastAsia="Times New Roman" w:hAnsiTheme="majorHAnsi" w:cs="Times New Roman"/>
                <w:b/>
              </w:rPr>
              <w:t xml:space="preserve">– </w:t>
            </w: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не приступали к </w:t>
            </w:r>
            <w:r w:rsidR="002C589D" w:rsidRPr="002D7639">
              <w:rPr>
                <w:rFonts w:asciiTheme="majorHAnsi" w:eastAsia="Times New Roman" w:hAnsiTheme="majorHAnsi" w:cs="Times New Roman"/>
                <w:b/>
              </w:rPr>
              <w:t>заданию</w:t>
            </w:r>
          </w:p>
          <w:p w:rsidR="00FC1266" w:rsidRPr="002D7639" w:rsidRDefault="00FC1266" w:rsidP="00056646">
            <w:pPr>
              <w:ind w:left="1021"/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9 </w:t>
            </w:r>
            <w:r w:rsidR="003B71C4" w:rsidRPr="002D7639">
              <w:rPr>
                <w:rFonts w:asciiTheme="majorHAnsi" w:eastAsia="Times New Roman" w:hAnsiTheme="majorHAnsi" w:cs="Times New Roman"/>
                <w:b/>
              </w:rPr>
              <w:t xml:space="preserve">– </w:t>
            </w:r>
            <w:r w:rsidRPr="002D7639">
              <w:rPr>
                <w:rFonts w:asciiTheme="majorHAnsi" w:eastAsia="Times New Roman" w:hAnsiTheme="majorHAnsi" w:cs="Times New Roman"/>
                <w:b/>
              </w:rPr>
              <w:t>работа оценена нулем</w:t>
            </w:r>
          </w:p>
          <w:p w:rsidR="003B71C4" w:rsidRPr="002D7639" w:rsidRDefault="003B71C4" w:rsidP="00056646">
            <w:pPr>
              <w:ind w:left="1021"/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6 – получили максимальный балл (15)</w:t>
            </w:r>
          </w:p>
          <w:p w:rsidR="003B71C4" w:rsidRPr="002D7639" w:rsidRDefault="003B71C4" w:rsidP="00056646">
            <w:pPr>
              <w:ind w:left="1021"/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68 – получили баллы в диапазоне от 10 до 14</w:t>
            </w:r>
          </w:p>
          <w:p w:rsidR="003B71C4" w:rsidRPr="002D7639" w:rsidRDefault="003B71C4" w:rsidP="00056646">
            <w:pPr>
              <w:ind w:left="1021"/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36 – получили не более 5 баллов</w:t>
            </w:r>
          </w:p>
        </w:tc>
      </w:tr>
      <w:tr w:rsidR="00367A5E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5E" w:rsidRPr="002D7639" w:rsidRDefault="00367A5E" w:rsidP="003B71C4">
            <w:pPr>
              <w:ind w:right="78"/>
              <w:jc w:val="center"/>
              <w:rPr>
                <w:rFonts w:asciiTheme="majorHAnsi" w:eastAsia="Times New Roman" w:hAnsiTheme="majorHAnsi" w:cs="Times New Roman"/>
                <w:b/>
                <w:i/>
              </w:rPr>
            </w:pPr>
            <w:r w:rsidRPr="002D7639">
              <w:rPr>
                <w:rFonts w:asciiTheme="majorHAnsi" w:eastAsia="Times New Roman" w:hAnsiTheme="majorHAnsi" w:cs="Times New Roman"/>
                <w:b/>
                <w:i/>
              </w:rPr>
              <w:t>Содержание работы</w:t>
            </w:r>
          </w:p>
        </w:tc>
      </w:tr>
      <w:tr w:rsidR="00367A5E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67A5E" w:rsidRPr="002D7639" w:rsidRDefault="00367A5E" w:rsidP="00367A5E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К1. Наличие обоснованного ответа</w:t>
            </w:r>
          </w:p>
        </w:tc>
      </w:tr>
      <w:tr w:rsidR="00D32519" w:rsidRPr="002D7639" w:rsidTr="003B71C4">
        <w:trPr>
          <w:trHeight w:val="295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Ответ на вопрос дан и свидетельствует о понимании исходного текста 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54</w:t>
            </w:r>
          </w:p>
        </w:tc>
      </w:tr>
      <w:tr w:rsidR="00D32519" w:rsidRPr="002D7639" w:rsidTr="003B71C4">
        <w:trPr>
          <w:trHeight w:val="562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Ответ на вопрос дан и содержательно соотнесён с поставленной задачей, но не позволяет судить о понимании исходного текста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36</w:t>
            </w:r>
          </w:p>
        </w:tc>
      </w:tr>
      <w:tr w:rsidR="00D32519" w:rsidRPr="002D7639" w:rsidTr="003B71C4">
        <w:trPr>
          <w:trHeight w:val="562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Ответ на вопрос отсутствует или содержательно не соотнесён с поставленной задачей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10</w:t>
            </w:r>
          </w:p>
        </w:tc>
      </w:tr>
      <w:tr w:rsidR="00367A5E" w:rsidRPr="002D7639" w:rsidTr="003B71C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67A5E" w:rsidRPr="002D7639" w:rsidRDefault="00367A5E" w:rsidP="00367A5E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К2. Аргументация</w:t>
            </w:r>
          </w:p>
        </w:tc>
      </w:tr>
      <w:tr w:rsidR="00D32519" w:rsidRPr="002D7639" w:rsidTr="00056646">
        <w:trPr>
          <w:trHeight w:val="1114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line="259" w:lineRule="auto"/>
              <w:ind w:right="77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Обучающийся аргументирует собственное мнение, </w:t>
            </w:r>
            <w:r w:rsidRPr="002D7639">
              <w:rPr>
                <w:rFonts w:asciiTheme="majorHAnsi" w:hAnsiTheme="majorHAnsi"/>
                <w:u w:val="single" w:color="000000"/>
              </w:rPr>
              <w:t>объясняя</w:t>
            </w:r>
            <w:r w:rsidRPr="002D7639">
              <w:rPr>
                <w:rFonts w:asciiTheme="majorHAnsi" w:hAnsiTheme="majorHAnsi"/>
              </w:rPr>
              <w:t xml:space="preserve"> или </w:t>
            </w:r>
            <w:r w:rsidRPr="002D7639">
              <w:rPr>
                <w:rFonts w:asciiTheme="majorHAnsi" w:hAnsiTheme="majorHAnsi"/>
                <w:u w:val="single" w:color="000000"/>
              </w:rPr>
              <w:t>доказывая</w:t>
            </w:r>
            <w:r w:rsidRPr="002D7639">
              <w:rPr>
                <w:rFonts w:asciiTheme="majorHAnsi" w:hAnsiTheme="majorHAnsi"/>
              </w:rPr>
              <w:t xml:space="preserve"> свою позицию: выдвигает не менее двух примеров-иллюстраций, приводит необходимые пояснения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12</w:t>
            </w:r>
          </w:p>
        </w:tc>
      </w:tr>
      <w:tr w:rsidR="00D32519" w:rsidRPr="002D7639" w:rsidTr="00056646">
        <w:trPr>
          <w:trHeight w:val="1666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after="3" w:line="275" w:lineRule="auto"/>
              <w:ind w:right="76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Обучающийся аргументирует собственное мнение, </w:t>
            </w:r>
            <w:r w:rsidRPr="002D7639">
              <w:rPr>
                <w:rFonts w:asciiTheme="majorHAnsi" w:hAnsiTheme="majorHAnsi"/>
                <w:u w:val="single" w:color="000000"/>
              </w:rPr>
              <w:t>объясняя</w:t>
            </w:r>
            <w:r w:rsidRPr="002D7639">
              <w:rPr>
                <w:rFonts w:asciiTheme="majorHAnsi" w:hAnsiTheme="majorHAnsi"/>
              </w:rPr>
              <w:t xml:space="preserve"> или </w:t>
            </w:r>
            <w:r w:rsidRPr="002D7639">
              <w:rPr>
                <w:rFonts w:asciiTheme="majorHAnsi" w:hAnsiTheme="majorHAnsi"/>
                <w:u w:val="single" w:color="000000"/>
              </w:rPr>
              <w:t>доказывая</w:t>
            </w:r>
            <w:r w:rsidRPr="002D7639">
              <w:rPr>
                <w:rFonts w:asciiTheme="majorHAnsi" w:hAnsiTheme="majorHAnsi"/>
              </w:rPr>
              <w:t xml:space="preserve"> свою </w:t>
            </w:r>
            <w:r w:rsidR="00826520" w:rsidRPr="002D7639">
              <w:rPr>
                <w:rFonts w:asciiTheme="majorHAnsi" w:hAnsiTheme="majorHAnsi"/>
              </w:rPr>
              <w:t>позицию: выдвигает</w:t>
            </w:r>
            <w:r w:rsidRPr="002D7639">
              <w:rPr>
                <w:rFonts w:asciiTheme="majorHAnsi" w:hAnsiTheme="majorHAnsi"/>
              </w:rPr>
              <w:t xml:space="preserve"> не менее двух примеров-иллюстраций, но не приводит необходимые пояснения (к одному из примеров или к обоим) </w:t>
            </w:r>
            <w:r w:rsidR="00826520" w:rsidRPr="002D7639">
              <w:rPr>
                <w:rFonts w:asciiTheme="majorHAnsi" w:eastAsia="Times New Roman" w:hAnsiTheme="majorHAnsi" w:cs="Times New Roman"/>
                <w:i/>
              </w:rPr>
              <w:t>или выдвигает</w:t>
            </w:r>
            <w:r w:rsidRPr="002D7639">
              <w:rPr>
                <w:rFonts w:asciiTheme="majorHAnsi" w:hAnsiTheme="majorHAnsi"/>
              </w:rPr>
              <w:t xml:space="preserve"> один пример-иллюстрацию, приводя необходимые пояснения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39</w:t>
            </w:r>
          </w:p>
        </w:tc>
      </w:tr>
      <w:tr w:rsidR="00D32519" w:rsidRPr="002D7639" w:rsidTr="00056646">
        <w:trPr>
          <w:trHeight w:val="838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line="259" w:lineRule="auto"/>
              <w:ind w:right="77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Обучающийся аргументирует собственное мнение, </w:t>
            </w:r>
            <w:r w:rsidRPr="002D7639">
              <w:rPr>
                <w:rFonts w:asciiTheme="majorHAnsi" w:hAnsiTheme="majorHAnsi"/>
                <w:u w:val="single" w:color="000000"/>
              </w:rPr>
              <w:t>объясняя</w:t>
            </w:r>
            <w:r w:rsidRPr="002D7639">
              <w:rPr>
                <w:rFonts w:asciiTheme="majorHAnsi" w:hAnsiTheme="majorHAnsi"/>
              </w:rPr>
              <w:t xml:space="preserve"> или </w:t>
            </w:r>
            <w:r w:rsidRPr="002D7639">
              <w:rPr>
                <w:rFonts w:asciiTheme="majorHAnsi" w:hAnsiTheme="majorHAnsi"/>
                <w:u w:val="single" w:color="000000"/>
              </w:rPr>
              <w:t>доказывая</w:t>
            </w:r>
            <w:r w:rsidRPr="002D7639">
              <w:rPr>
                <w:rFonts w:asciiTheme="majorHAnsi" w:hAnsiTheme="majorHAnsi"/>
              </w:rPr>
              <w:t xml:space="preserve"> свою </w:t>
            </w:r>
            <w:r w:rsidR="00826520" w:rsidRPr="002D7639">
              <w:rPr>
                <w:rFonts w:asciiTheme="majorHAnsi" w:hAnsiTheme="majorHAnsi"/>
              </w:rPr>
              <w:t>позицию: выдвигает</w:t>
            </w:r>
            <w:r w:rsidRPr="002D7639">
              <w:rPr>
                <w:rFonts w:asciiTheme="majorHAnsi" w:hAnsiTheme="majorHAnsi"/>
              </w:rPr>
              <w:t xml:space="preserve"> один пример-иллюстрацию, но не приводит необходимые пояснения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37</w:t>
            </w:r>
          </w:p>
        </w:tc>
      </w:tr>
      <w:tr w:rsidR="00D32519" w:rsidRPr="002D7639" w:rsidTr="00056646">
        <w:trPr>
          <w:trHeight w:val="840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after="23"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Обучающийся не аргументирует собственное </w:t>
            </w:r>
            <w:proofErr w:type="gramStart"/>
            <w:r w:rsidRPr="002D7639">
              <w:rPr>
                <w:rFonts w:asciiTheme="majorHAnsi" w:hAnsiTheme="majorHAnsi"/>
              </w:rPr>
              <w:t xml:space="preserve">мнение: </w:t>
            </w:r>
            <w:r w:rsidR="00056646" w:rsidRPr="002D7639">
              <w:rPr>
                <w:rFonts w:asciiTheme="majorHAnsi" w:hAnsiTheme="majorHAnsi"/>
              </w:rPr>
              <w:t xml:space="preserve"> </w:t>
            </w:r>
            <w:r w:rsidRPr="002D7639">
              <w:rPr>
                <w:rFonts w:asciiTheme="majorHAnsi" w:hAnsiTheme="majorHAnsi"/>
              </w:rPr>
              <w:t>объяснения</w:t>
            </w:r>
            <w:proofErr w:type="gramEnd"/>
            <w:r w:rsidRPr="002D7639">
              <w:rPr>
                <w:rFonts w:asciiTheme="majorHAnsi" w:hAnsiTheme="majorHAnsi"/>
              </w:rPr>
              <w:t xml:space="preserve"> или доказательства отсутствуют,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 xml:space="preserve">и / или 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12</w:t>
            </w:r>
          </w:p>
        </w:tc>
      </w:tr>
      <w:tr w:rsidR="008233E2" w:rsidRPr="002D7639" w:rsidTr="003B71C4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E2" w:rsidRPr="002D7639" w:rsidRDefault="008233E2" w:rsidP="00826520">
            <w:pPr>
              <w:ind w:right="107"/>
              <w:jc w:val="center"/>
              <w:rPr>
                <w:rFonts w:asciiTheme="majorHAnsi" w:eastAsia="Times New Roman" w:hAnsiTheme="majorHAnsi" w:cs="Times New Roman"/>
                <w:b/>
                <w:i/>
              </w:rPr>
            </w:pPr>
            <w:r w:rsidRPr="002D7639">
              <w:rPr>
                <w:rFonts w:asciiTheme="majorHAnsi" w:eastAsia="Times New Roman" w:hAnsiTheme="majorHAnsi" w:cs="Times New Roman"/>
                <w:b/>
                <w:i/>
              </w:rPr>
              <w:t>Речевое оформление работы</w:t>
            </w:r>
          </w:p>
        </w:tc>
      </w:tr>
      <w:tr w:rsidR="008233E2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233E2" w:rsidRPr="002D7639" w:rsidRDefault="008233E2" w:rsidP="008233E2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К3. Композиционная и смысловая цельность</w:t>
            </w:r>
          </w:p>
        </w:tc>
      </w:tr>
      <w:tr w:rsidR="00D32519" w:rsidRPr="002D7639" w:rsidTr="003B71C4">
        <w:trPr>
          <w:trHeight w:val="1114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056646">
            <w:pPr>
              <w:spacing w:line="259" w:lineRule="auto"/>
              <w:ind w:right="81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Работа характеризуется композиционной и смысловой цельностью: нет ошибок в построении рассуждения; коммуникативный замысел реализуется связно, последовательно; нет логических ошибок и ошибок в абзацном членении текста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48</w:t>
            </w:r>
          </w:p>
        </w:tc>
      </w:tr>
      <w:tr w:rsidR="00D32519" w:rsidRPr="002D7639" w:rsidTr="003B71C4">
        <w:trPr>
          <w:trHeight w:val="1390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after="22"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Работа характеризуется композиционной и смысловой цельностью: </w:t>
            </w:r>
          </w:p>
          <w:p w:rsidR="00D32519" w:rsidRPr="002D7639" w:rsidRDefault="00D32519" w:rsidP="00A4025A">
            <w:pPr>
              <w:spacing w:after="22"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нет ошибок в построении рассуждения; </w:t>
            </w:r>
          </w:p>
          <w:p w:rsidR="00D32519" w:rsidRPr="002D7639" w:rsidRDefault="00D32519" w:rsidP="00D32519">
            <w:pPr>
              <w:spacing w:after="6" w:line="272" w:lineRule="auto"/>
              <w:ind w:right="81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коммуникативный замысел реализуется,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>но допущены</w:t>
            </w:r>
            <w:r w:rsidRPr="002D7639">
              <w:rPr>
                <w:rFonts w:asciiTheme="majorHAnsi" w:hAnsiTheme="majorHAnsi"/>
              </w:rPr>
              <w:t xml:space="preserve"> одна логическая ошибка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>или</w:t>
            </w:r>
            <w:r w:rsidRPr="002D7639">
              <w:rPr>
                <w:rFonts w:asciiTheme="majorHAnsi" w:hAnsiTheme="majorHAnsi"/>
              </w:rPr>
              <w:t xml:space="preserve"> одна ошибка в абзацном членении текста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30</w:t>
            </w:r>
          </w:p>
        </w:tc>
      </w:tr>
      <w:tr w:rsidR="00D32519" w:rsidRPr="002D7639" w:rsidTr="003B71C4">
        <w:trPr>
          <w:trHeight w:val="1390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056646">
            <w:pPr>
              <w:spacing w:after="2" w:line="277" w:lineRule="auto"/>
              <w:ind w:right="114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Работа характеризуется относительной композиционной и смысловой цельностью: коммуникативный замысел реализуется с недочётом в построении рассуждения, допущено две логических ошибки или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 xml:space="preserve"> </w:t>
            </w:r>
            <w:r w:rsidRPr="002D7639">
              <w:rPr>
                <w:rFonts w:asciiTheme="majorHAnsi" w:hAnsiTheme="majorHAnsi"/>
              </w:rPr>
              <w:t xml:space="preserve">одна ошибка в абзацном членении текста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14</w:t>
            </w:r>
          </w:p>
        </w:tc>
      </w:tr>
      <w:tr w:rsidR="00D32519" w:rsidRPr="002D7639" w:rsidTr="003B71C4">
        <w:trPr>
          <w:trHeight w:val="1117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826520">
            <w:pPr>
              <w:spacing w:after="7" w:line="272" w:lineRule="auto"/>
              <w:ind w:right="81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В работе слабо просматривается коммуникативный замысел, допущены ошибки в построении текста,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 xml:space="preserve">и / или </w:t>
            </w:r>
            <w:r w:rsidRPr="002D7639">
              <w:rPr>
                <w:rFonts w:asciiTheme="majorHAnsi" w:hAnsiTheme="majorHAnsi"/>
              </w:rPr>
              <w:t xml:space="preserve">допущено более двух логических </w:t>
            </w:r>
            <w:r w:rsidR="00056646" w:rsidRPr="002D7639">
              <w:rPr>
                <w:rFonts w:asciiTheme="majorHAnsi" w:hAnsiTheme="majorHAnsi"/>
              </w:rPr>
              <w:t>ошибок, и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 xml:space="preserve"> / или </w:t>
            </w:r>
            <w:r w:rsidRPr="002D7639">
              <w:rPr>
                <w:rFonts w:asciiTheme="majorHAnsi" w:hAnsiTheme="majorHAnsi"/>
              </w:rPr>
              <w:t xml:space="preserve">допущено более одного нарушения абзацного членения текста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8</w:t>
            </w:r>
          </w:p>
        </w:tc>
      </w:tr>
      <w:tr w:rsidR="008233E2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E2" w:rsidRPr="002D7639" w:rsidRDefault="008233E2" w:rsidP="00826520">
            <w:pPr>
              <w:ind w:right="112"/>
              <w:jc w:val="center"/>
              <w:rPr>
                <w:rFonts w:asciiTheme="majorHAnsi" w:eastAsia="Times New Roman" w:hAnsiTheme="majorHAnsi" w:cs="Times New Roman"/>
                <w:b/>
                <w:i/>
              </w:rPr>
            </w:pPr>
            <w:r w:rsidRPr="002D7639">
              <w:rPr>
                <w:rFonts w:asciiTheme="majorHAnsi" w:eastAsia="Times New Roman" w:hAnsiTheme="majorHAnsi" w:cs="Times New Roman"/>
                <w:b/>
                <w:i/>
              </w:rPr>
              <w:t>Фактическая точность</w:t>
            </w:r>
          </w:p>
        </w:tc>
      </w:tr>
      <w:tr w:rsidR="008233E2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233E2" w:rsidRPr="002D7639" w:rsidRDefault="008233E2" w:rsidP="008233E2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К4. Соблюдение фактической точности</w:t>
            </w:r>
          </w:p>
        </w:tc>
      </w:tr>
      <w:tr w:rsidR="00D32519" w:rsidRPr="002D7639" w:rsidTr="00056646">
        <w:trPr>
          <w:trHeight w:val="564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Фактические ошибки в фоновом материале отсутствуют 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90</w:t>
            </w:r>
          </w:p>
        </w:tc>
      </w:tr>
      <w:tr w:rsidR="00D32519" w:rsidRPr="002D7639" w:rsidTr="003B71C4">
        <w:trPr>
          <w:trHeight w:val="286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Допущены фактические ошибки (одна и более) в фоновом материале</w:t>
            </w: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10</w:t>
            </w:r>
          </w:p>
        </w:tc>
      </w:tr>
      <w:tr w:rsidR="008233E2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3E2" w:rsidRPr="002D7639" w:rsidRDefault="008233E2" w:rsidP="00826520">
            <w:pPr>
              <w:ind w:right="108"/>
              <w:jc w:val="center"/>
              <w:rPr>
                <w:rFonts w:asciiTheme="majorHAnsi" w:eastAsia="Times New Roman" w:hAnsiTheme="majorHAnsi" w:cs="Times New Roman"/>
                <w:b/>
                <w:i/>
              </w:rPr>
            </w:pPr>
            <w:r w:rsidRPr="002D7639">
              <w:rPr>
                <w:rFonts w:asciiTheme="majorHAnsi" w:eastAsia="Times New Roman" w:hAnsiTheme="majorHAnsi" w:cs="Times New Roman"/>
                <w:b/>
                <w:i/>
              </w:rPr>
              <w:t>Грамотность</w:t>
            </w:r>
          </w:p>
        </w:tc>
      </w:tr>
      <w:tr w:rsidR="008233E2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233E2" w:rsidRPr="002D7639" w:rsidRDefault="008233E2" w:rsidP="008233E2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К5. Соблюдение орфографических норм</w:t>
            </w:r>
          </w:p>
        </w:tc>
      </w:tr>
      <w:tr w:rsidR="00D32519" w:rsidRPr="002D7639" w:rsidTr="00056646">
        <w:trPr>
          <w:trHeight w:val="397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Орфографических ошибок нет (или</w:t>
            </w: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2D7639">
              <w:rPr>
                <w:rFonts w:asciiTheme="majorHAnsi" w:hAnsiTheme="majorHAnsi"/>
              </w:rPr>
              <w:t xml:space="preserve">допущена одна негрубая ошибка)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38</w:t>
            </w:r>
          </w:p>
        </w:tc>
      </w:tr>
      <w:tr w:rsidR="00D32519" w:rsidRPr="002D7639" w:rsidTr="00056646">
        <w:trPr>
          <w:trHeight w:val="397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Допущено одна-две ошибки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39</w:t>
            </w:r>
          </w:p>
        </w:tc>
      </w:tr>
      <w:tr w:rsidR="00D32519" w:rsidRPr="002D7639" w:rsidTr="00056646">
        <w:trPr>
          <w:trHeight w:val="397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Допущено три и более ошибки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23</w:t>
            </w:r>
          </w:p>
        </w:tc>
      </w:tr>
      <w:tr w:rsidR="008233E2" w:rsidRPr="002D7639" w:rsidTr="003B71C4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233E2" w:rsidRPr="002D7639" w:rsidRDefault="008233E2" w:rsidP="008233E2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К6. Соблюдение пунктуационных норм</w:t>
            </w:r>
          </w:p>
        </w:tc>
      </w:tr>
      <w:tr w:rsidR="00D32519" w:rsidRPr="002D7639" w:rsidTr="00056646">
        <w:trPr>
          <w:trHeight w:val="454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Пунктуационных ошибок нет (или</w:t>
            </w: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2D7639">
              <w:rPr>
                <w:rFonts w:asciiTheme="majorHAnsi" w:hAnsiTheme="majorHAnsi"/>
              </w:rPr>
              <w:t xml:space="preserve">допущена одна негрубая ошибка)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37</w:t>
            </w:r>
          </w:p>
        </w:tc>
      </w:tr>
      <w:tr w:rsidR="00D32519" w:rsidRPr="002D7639" w:rsidTr="00056646">
        <w:trPr>
          <w:trHeight w:val="454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Допущено одна-три ошибки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41</w:t>
            </w:r>
          </w:p>
        </w:tc>
      </w:tr>
      <w:tr w:rsidR="00D32519" w:rsidRPr="002D7639" w:rsidTr="00056646">
        <w:trPr>
          <w:trHeight w:val="454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19" w:rsidRPr="002D7639" w:rsidRDefault="00D32519" w:rsidP="00A4025A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Допущено четыре и более ошибки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22</w:t>
            </w:r>
          </w:p>
        </w:tc>
      </w:tr>
      <w:tr w:rsidR="008233E2" w:rsidRPr="002D7639" w:rsidTr="003B71C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233E2" w:rsidRPr="002D7639" w:rsidRDefault="008233E2" w:rsidP="008233E2">
            <w:pPr>
              <w:rPr>
                <w:rFonts w:asciiTheme="majorHAnsi" w:eastAsia="Times New Roman" w:hAnsiTheme="majorHAnsi" w:cs="Times New Roman"/>
                <w:b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К7. Соблюдение языковых и речевых норм</w:t>
            </w:r>
          </w:p>
        </w:tc>
      </w:tr>
      <w:tr w:rsidR="00D32519" w:rsidRPr="002D7639" w:rsidTr="00056646">
        <w:trPr>
          <w:trHeight w:val="840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after="6" w:line="273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Грамматических и речевых ошибок нет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 xml:space="preserve">или </w:t>
            </w:r>
            <w:r w:rsidRPr="002D7639">
              <w:rPr>
                <w:rFonts w:asciiTheme="majorHAnsi" w:hAnsiTheme="majorHAnsi"/>
              </w:rPr>
              <w:t xml:space="preserve">допущена одна речевая ошибка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826520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24</w:t>
            </w:r>
          </w:p>
        </w:tc>
      </w:tr>
      <w:tr w:rsidR="00D32519" w:rsidRPr="002D7639" w:rsidTr="00056646">
        <w:trPr>
          <w:trHeight w:val="286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Допущено не более двух грамматических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>и / или</w:t>
            </w:r>
            <w:r w:rsidRPr="002D7639">
              <w:rPr>
                <w:rFonts w:asciiTheme="majorHAnsi" w:hAnsiTheme="majorHAnsi"/>
              </w:rPr>
              <w:t xml:space="preserve"> трёх речевых ошибок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826520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53</w:t>
            </w:r>
          </w:p>
        </w:tc>
      </w:tr>
      <w:tr w:rsidR="00D32519" w:rsidRPr="002D7639" w:rsidTr="00056646">
        <w:trPr>
          <w:trHeight w:val="286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056646">
            <w:pPr>
              <w:spacing w:line="259" w:lineRule="auto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 xml:space="preserve">Допущено более двух грамматических </w:t>
            </w:r>
            <w:r w:rsidRPr="002D7639">
              <w:rPr>
                <w:rFonts w:asciiTheme="majorHAnsi" w:eastAsia="Times New Roman" w:hAnsiTheme="majorHAnsi" w:cs="Times New Roman"/>
                <w:i/>
              </w:rPr>
              <w:t>и / или</w:t>
            </w:r>
            <w:r w:rsidRPr="002D7639">
              <w:rPr>
                <w:rFonts w:asciiTheme="majorHAnsi" w:hAnsiTheme="majorHAnsi"/>
              </w:rPr>
              <w:t xml:space="preserve"> трёх речевых ошибок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20" w:rsidRPr="002D7639" w:rsidRDefault="00826520" w:rsidP="00826520">
            <w:pPr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hAnsiTheme="majorHAnsi"/>
              </w:rPr>
              <w:t>24</w:t>
            </w:r>
          </w:p>
        </w:tc>
      </w:tr>
      <w:tr w:rsidR="00D32519" w:rsidRPr="002D7639" w:rsidTr="003B71C4">
        <w:trPr>
          <w:trHeight w:val="522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33E2">
            <w:pPr>
              <w:spacing w:line="259" w:lineRule="auto"/>
              <w:ind w:right="109"/>
              <w:jc w:val="right"/>
              <w:rPr>
                <w:rFonts w:asciiTheme="majorHAnsi" w:hAnsiTheme="majorHAnsi"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 xml:space="preserve">Максимальный балл 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221F8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2D7639">
              <w:rPr>
                <w:rFonts w:asciiTheme="majorHAnsi" w:eastAsia="Times New Roman" w:hAnsiTheme="majorHAnsi" w:cs="Times New Roman"/>
                <w:b/>
              </w:rPr>
              <w:t>15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519" w:rsidRPr="002D7639" w:rsidRDefault="00D32519" w:rsidP="00826520">
            <w:pPr>
              <w:jc w:val="center"/>
              <w:rPr>
                <w:rFonts w:asciiTheme="majorHAnsi" w:eastAsia="Times New Roman" w:hAnsiTheme="majorHAnsi" w:cs="Times New Roman"/>
                <w:b/>
              </w:rPr>
            </w:pPr>
          </w:p>
        </w:tc>
      </w:tr>
    </w:tbl>
    <w:p w:rsidR="003B71C4" w:rsidRPr="008132D4" w:rsidRDefault="003B71C4" w:rsidP="00056646">
      <w:pPr>
        <w:rPr>
          <w:rFonts w:ascii="Times New Roman" w:hAnsi="Times New Roman" w:cs="Times New Roman"/>
          <w:sz w:val="24"/>
          <w:szCs w:val="24"/>
        </w:rPr>
      </w:pPr>
    </w:p>
    <w:p w:rsidR="008132D4" w:rsidRPr="008132D4" w:rsidRDefault="008132D4" w:rsidP="008132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2D4">
        <w:rPr>
          <w:rFonts w:ascii="Times New Roman" w:hAnsi="Times New Roman" w:cs="Times New Roman"/>
          <w:sz w:val="24"/>
          <w:szCs w:val="24"/>
        </w:rPr>
        <w:t>Подробный анализ результатов ДКР</w:t>
      </w:r>
      <w:r w:rsidR="007979EB">
        <w:rPr>
          <w:rFonts w:ascii="Times New Roman" w:hAnsi="Times New Roman" w:cs="Times New Roman"/>
          <w:sz w:val="24"/>
          <w:szCs w:val="24"/>
        </w:rPr>
        <w:t xml:space="preserve"> и рекомендации образовательным </w:t>
      </w:r>
      <w:r w:rsidRPr="008132D4">
        <w:rPr>
          <w:rFonts w:ascii="Times New Roman" w:hAnsi="Times New Roman" w:cs="Times New Roman"/>
          <w:sz w:val="24"/>
          <w:szCs w:val="24"/>
        </w:rPr>
        <w:t xml:space="preserve">организациям представлены в «Методических рекомендациях, подготовленных на основе анализа результатов </w:t>
      </w:r>
      <w:r w:rsidRPr="008132D4">
        <w:rPr>
          <w:rFonts w:ascii="Times New Roman" w:hAnsi="Times New Roman" w:cs="Times New Roman"/>
          <w:sz w:val="24"/>
          <w:szCs w:val="24"/>
        </w:rPr>
        <w:t>региональной диагностической работы по русскому языку</w:t>
      </w:r>
      <w:r w:rsidRPr="008132D4">
        <w:rPr>
          <w:rFonts w:ascii="Times New Roman" w:hAnsi="Times New Roman" w:cs="Times New Roman"/>
          <w:sz w:val="24"/>
          <w:szCs w:val="24"/>
        </w:rPr>
        <w:t xml:space="preserve"> </w:t>
      </w:r>
      <w:r w:rsidRPr="008132D4">
        <w:rPr>
          <w:rFonts w:ascii="Times New Roman" w:hAnsi="Times New Roman" w:cs="Times New Roman"/>
          <w:sz w:val="24"/>
          <w:szCs w:val="24"/>
        </w:rPr>
        <w:t>в 9 классах образова</w:t>
      </w:r>
      <w:r w:rsidRPr="008132D4">
        <w:rPr>
          <w:rFonts w:ascii="Times New Roman" w:hAnsi="Times New Roman" w:cs="Times New Roman"/>
          <w:sz w:val="24"/>
          <w:szCs w:val="24"/>
        </w:rPr>
        <w:t xml:space="preserve">тельных учреждений разных типов </w:t>
      </w:r>
      <w:r w:rsidRPr="008132D4">
        <w:rPr>
          <w:rFonts w:ascii="Times New Roman" w:hAnsi="Times New Roman" w:cs="Times New Roman"/>
          <w:sz w:val="24"/>
          <w:szCs w:val="24"/>
        </w:rPr>
        <w:t>в 2019 году</w:t>
      </w:r>
      <w:r w:rsidRPr="008132D4">
        <w:rPr>
          <w:rFonts w:ascii="Times New Roman" w:hAnsi="Times New Roman" w:cs="Times New Roman"/>
          <w:sz w:val="24"/>
          <w:szCs w:val="24"/>
        </w:rPr>
        <w:t>»</w:t>
      </w:r>
      <w:r w:rsidR="007979EB">
        <w:rPr>
          <w:rFonts w:ascii="Times New Roman" w:hAnsi="Times New Roman" w:cs="Times New Roman"/>
          <w:sz w:val="24"/>
          <w:szCs w:val="24"/>
        </w:rPr>
        <w:t>, выпущенных СПбАППО.</w:t>
      </w:r>
      <w:bookmarkStart w:id="0" w:name="_GoBack"/>
      <w:bookmarkEnd w:id="0"/>
    </w:p>
    <w:sectPr w:rsidR="008132D4" w:rsidRPr="008132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0C" w:rsidRDefault="00A83D0C" w:rsidP="00D32519">
      <w:pPr>
        <w:spacing w:after="0" w:line="240" w:lineRule="auto"/>
      </w:pPr>
      <w:r>
        <w:separator/>
      </w:r>
    </w:p>
  </w:endnote>
  <w:endnote w:type="continuationSeparator" w:id="0">
    <w:p w:rsidR="00A83D0C" w:rsidRDefault="00A83D0C" w:rsidP="00D3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769886"/>
      <w:docPartObj>
        <w:docPartGallery w:val="Page Numbers (Bottom of Page)"/>
        <w:docPartUnique/>
      </w:docPartObj>
    </w:sdtPr>
    <w:sdtEndPr/>
    <w:sdtContent>
      <w:p w:rsidR="00CA3154" w:rsidRDefault="00CA3154">
        <w:pPr>
          <w:pStyle w:val="a9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154" w:rsidRDefault="00CA3154">
                              <w:pPr>
                                <w:pStyle w:val="a9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979EB" w:rsidRPr="007979EB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    <v:textbox>
                    <w:txbxContent>
                      <w:p w:rsidR="00CA3154" w:rsidRDefault="00CA3154">
                        <w:pPr>
                          <w:pStyle w:val="a9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979EB" w:rsidRPr="007979EB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0C" w:rsidRDefault="00A83D0C" w:rsidP="00D32519">
      <w:pPr>
        <w:spacing w:after="0" w:line="240" w:lineRule="auto"/>
      </w:pPr>
      <w:r>
        <w:separator/>
      </w:r>
    </w:p>
  </w:footnote>
  <w:footnote w:type="continuationSeparator" w:id="0">
    <w:p w:rsidR="00A83D0C" w:rsidRDefault="00A83D0C" w:rsidP="00D3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9"/>
    <w:rsid w:val="00056646"/>
    <w:rsid w:val="00141AB7"/>
    <w:rsid w:val="00221F8B"/>
    <w:rsid w:val="0026369D"/>
    <w:rsid w:val="002C589D"/>
    <w:rsid w:val="002D7639"/>
    <w:rsid w:val="00367A5E"/>
    <w:rsid w:val="003B71C4"/>
    <w:rsid w:val="00692810"/>
    <w:rsid w:val="007979EB"/>
    <w:rsid w:val="008132D4"/>
    <w:rsid w:val="008233E2"/>
    <w:rsid w:val="00826520"/>
    <w:rsid w:val="00A83D0C"/>
    <w:rsid w:val="00AB2A3B"/>
    <w:rsid w:val="00AE229D"/>
    <w:rsid w:val="00B31546"/>
    <w:rsid w:val="00B75F76"/>
    <w:rsid w:val="00CA3154"/>
    <w:rsid w:val="00D01304"/>
    <w:rsid w:val="00D32519"/>
    <w:rsid w:val="00DE39B7"/>
    <w:rsid w:val="00F55A33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5E541A9-1570-46D4-96D3-978786AD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32519"/>
    <w:pPr>
      <w:spacing w:after="0" w:line="284" w:lineRule="auto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D32519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D3251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D325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8265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6520"/>
    <w:rPr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67A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6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CA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3154"/>
  </w:style>
  <w:style w:type="paragraph" w:styleId="a9">
    <w:name w:val="footer"/>
    <w:basedOn w:val="a"/>
    <w:link w:val="aa"/>
    <w:uiPriority w:val="99"/>
    <w:unhideWhenUsed/>
    <w:rsid w:val="00CA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154"/>
  </w:style>
  <w:style w:type="paragraph" w:customStyle="1" w:styleId="Default">
    <w:name w:val="Default"/>
    <w:rsid w:val="00F5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Кималова А.А.</dc:creator>
  <cp:keywords/>
  <dc:description/>
  <cp:lastModifiedBy>Filatova T.P.</cp:lastModifiedBy>
  <cp:revision>6</cp:revision>
  <dcterms:created xsi:type="dcterms:W3CDTF">2019-11-19T07:15:00Z</dcterms:created>
  <dcterms:modified xsi:type="dcterms:W3CDTF">2021-01-18T12:38:00Z</dcterms:modified>
</cp:coreProperties>
</file>