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0F" w:rsidRDefault="0074280F" w:rsidP="0074280F">
      <w:pPr>
        <w:pStyle w:val="a7"/>
        <w:spacing w:before="100" w:beforeAutospacing="1"/>
      </w:pPr>
      <w:r>
        <w:t>Для образовательных организаций</w:t>
      </w:r>
    </w:p>
    <w:p w:rsidR="008D41AF" w:rsidRDefault="008D41AF" w:rsidP="00540852">
      <w:r>
        <w:t>На рисунках в инструкции представлена тестовая информация. Все совпадения с реальными районами, школами и сотрудниками носят случайный характер.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57075001"/>
        <w:docPartObj>
          <w:docPartGallery w:val="Table of Contents"/>
          <w:docPartUnique/>
        </w:docPartObj>
      </w:sdtPr>
      <w:sdtContent>
        <w:p w:rsidR="008417DE" w:rsidRDefault="008417DE">
          <w:pPr>
            <w:pStyle w:val="ad"/>
          </w:pPr>
          <w:r>
            <w:t>Оглавление</w:t>
          </w:r>
        </w:p>
        <w:p w:rsidR="00471EDF" w:rsidRDefault="003F51E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8417DE">
            <w:instrText xml:space="preserve"> TOC \o "1-3" \h \z \u </w:instrText>
          </w:r>
          <w:r>
            <w:fldChar w:fldCharType="separate"/>
          </w:r>
          <w:hyperlink w:anchor="_Toc437354873" w:history="1">
            <w:r w:rsidR="00471EDF" w:rsidRPr="00810488">
              <w:rPr>
                <w:rStyle w:val="ae"/>
                <w:noProof/>
              </w:rPr>
              <w:t>1</w:t>
            </w:r>
            <w:r w:rsidR="00471EDF">
              <w:rPr>
                <w:rFonts w:eastAsiaTheme="minorEastAsia"/>
                <w:noProof/>
                <w:lang w:eastAsia="ru-RU"/>
              </w:rPr>
              <w:tab/>
            </w:r>
            <w:r w:rsidR="00471EDF" w:rsidRPr="00810488">
              <w:rPr>
                <w:rStyle w:val="ae"/>
                <w:noProof/>
              </w:rPr>
              <w:t>Сделать резервную копию базы данных.</w:t>
            </w:r>
            <w:r w:rsidR="00471EDF">
              <w:rPr>
                <w:noProof/>
                <w:webHidden/>
              </w:rPr>
              <w:tab/>
            </w:r>
            <w:r w:rsidR="00471EDF">
              <w:rPr>
                <w:noProof/>
                <w:webHidden/>
              </w:rPr>
              <w:fldChar w:fldCharType="begin"/>
            </w:r>
            <w:r w:rsidR="00471EDF">
              <w:rPr>
                <w:noProof/>
                <w:webHidden/>
              </w:rPr>
              <w:instrText xml:space="preserve"> PAGEREF _Toc437354873 \h </w:instrText>
            </w:r>
            <w:r w:rsidR="00471EDF">
              <w:rPr>
                <w:noProof/>
                <w:webHidden/>
              </w:rPr>
            </w:r>
            <w:r w:rsidR="00471EDF">
              <w:rPr>
                <w:noProof/>
                <w:webHidden/>
              </w:rPr>
              <w:fldChar w:fldCharType="separate"/>
            </w:r>
            <w:r w:rsidR="00471EDF">
              <w:rPr>
                <w:noProof/>
                <w:webHidden/>
              </w:rPr>
              <w:t>2</w:t>
            </w:r>
            <w:r w:rsidR="00471EDF"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74" w:history="1">
            <w:r w:rsidRPr="00810488">
              <w:rPr>
                <w:rStyle w:val="ae"/>
                <w:noProof/>
              </w:rPr>
              <w:t>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Установить обновление АИС "Параграф"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75" w:history="1">
            <w:r w:rsidRPr="00810488">
              <w:rPr>
                <w:rStyle w:val="ae"/>
                <w:noProof/>
              </w:rPr>
              <w:t>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Проверить, что обновление прошло успешно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76" w:history="1">
            <w:r w:rsidRPr="00810488">
              <w:rPr>
                <w:rStyle w:val="ae"/>
                <w:noProof/>
              </w:rPr>
              <w:t>4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Проверить признак "Выпускной класс"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77" w:history="1">
            <w:r w:rsidRPr="00810488">
              <w:rPr>
                <w:rStyle w:val="ae"/>
                <w:noProof/>
              </w:rPr>
              <w:t>4.1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Проверить признак "Выпускной класс" для "обычных классов"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78" w:history="1">
            <w:r w:rsidRPr="00810488">
              <w:rPr>
                <w:rStyle w:val="ae"/>
                <w:noProof/>
              </w:rPr>
              <w:t>4.1.1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Изменить значение поля "Выпускной класс" (при необходимости)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79" w:history="1">
            <w:r w:rsidRPr="00810488">
              <w:rPr>
                <w:rStyle w:val="ae"/>
                <w:noProof/>
              </w:rPr>
              <w:t>4.2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Проверить признак "Выпускной класс" для учебных коллективов "только для сдачи ГИА" (если есть)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80" w:history="1">
            <w:r w:rsidRPr="00810488">
              <w:rPr>
                <w:rStyle w:val="ae"/>
                <w:noProof/>
              </w:rPr>
              <w:t>4.3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Проверить признак "Выпускной класс" для  классов экстерната (если есть)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81" w:history="1">
            <w:r w:rsidRPr="00810488">
              <w:rPr>
                <w:rStyle w:val="ae"/>
                <w:noProof/>
              </w:rPr>
              <w:t>5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Проверить сведения об участниках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82" w:history="1">
            <w:r w:rsidRPr="00810488">
              <w:rPr>
                <w:rStyle w:val="ae"/>
                <w:noProof/>
              </w:rPr>
              <w:t>5.1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Как должно заполняться поле "Категория участника ГИА"?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83" w:history="1">
            <w:r w:rsidRPr="00810488">
              <w:rPr>
                <w:rStyle w:val="ae"/>
                <w:noProof/>
              </w:rPr>
              <w:t>5.2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Как должно заполняться поле "Требует особых условий"?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84" w:history="1">
            <w:r w:rsidRPr="00810488">
              <w:rPr>
                <w:rStyle w:val="ae"/>
                <w:noProof/>
              </w:rPr>
              <w:t>5.3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Проверить обучающихся "обычных" классов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85" w:history="1">
            <w:r w:rsidRPr="00810488">
              <w:rPr>
                <w:rStyle w:val="ae"/>
                <w:noProof/>
              </w:rPr>
              <w:t>5.4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Проверить обучающихся классов для выпускников, принятых только для сдачи ГИА (если есть)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86" w:history="1">
            <w:r w:rsidRPr="00471EDF">
              <w:rPr>
                <w:rStyle w:val="ae"/>
                <w:noProof/>
              </w:rPr>
              <w:t>5.5</w:t>
            </w:r>
            <w:r w:rsidRPr="00471EDF">
              <w:rPr>
                <w:rFonts w:eastAsiaTheme="minorEastAsia"/>
                <w:noProof/>
                <w:lang w:eastAsia="ru-RU"/>
              </w:rPr>
              <w:tab/>
            </w:r>
            <w:r w:rsidRPr="00471EDF">
              <w:rPr>
                <w:rStyle w:val="ae"/>
                <w:noProof/>
              </w:rPr>
              <w:t>Проверить обучающихся классов экстерната (если есть)</w:t>
            </w:r>
            <w:r w:rsidRPr="00471EDF">
              <w:rPr>
                <w:noProof/>
                <w:webHidden/>
              </w:rPr>
              <w:tab/>
            </w:r>
            <w:r w:rsidRPr="00471EDF">
              <w:rPr>
                <w:noProof/>
                <w:webHidden/>
              </w:rPr>
              <w:fldChar w:fldCharType="begin"/>
            </w:r>
            <w:r w:rsidRPr="00471EDF">
              <w:rPr>
                <w:noProof/>
                <w:webHidden/>
              </w:rPr>
              <w:instrText xml:space="preserve"> PAGEREF _Toc437354886 \h </w:instrText>
            </w:r>
            <w:r w:rsidRPr="00471EDF">
              <w:rPr>
                <w:noProof/>
                <w:webHidden/>
              </w:rPr>
            </w:r>
            <w:r w:rsidRPr="00471EDF">
              <w:rPr>
                <w:noProof/>
                <w:webHidden/>
              </w:rPr>
              <w:fldChar w:fldCharType="separate"/>
            </w:r>
            <w:r w:rsidRPr="00471EDF">
              <w:rPr>
                <w:noProof/>
                <w:webHidden/>
              </w:rPr>
              <w:t>7</w:t>
            </w:r>
            <w:r w:rsidRPr="00471EDF"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87" w:history="1">
            <w:r w:rsidRPr="00810488">
              <w:rPr>
                <w:rStyle w:val="ae"/>
                <w:noProof/>
              </w:rPr>
              <w:t>6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Проверить назначение на экзамены ГИА-11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88" w:history="1">
            <w:r w:rsidRPr="00810488">
              <w:rPr>
                <w:rStyle w:val="ae"/>
                <w:noProof/>
              </w:rPr>
              <w:t>6.1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Проверить назначение на основные дни основного этапа экзаменов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89" w:history="1">
            <w:r w:rsidRPr="00810488">
              <w:rPr>
                <w:rStyle w:val="ae"/>
                <w:noProof/>
              </w:rPr>
              <w:t>6.2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Проверить назначение устную часть ЕГЭ по иностранным языкам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90" w:history="1">
            <w:r w:rsidRPr="00810488">
              <w:rPr>
                <w:rStyle w:val="ae"/>
                <w:noProof/>
              </w:rPr>
              <w:t>6.3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Проверить количество выбранных экзаменов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91" w:history="1">
            <w:r w:rsidRPr="00810488">
              <w:rPr>
                <w:rStyle w:val="ae"/>
                <w:noProof/>
              </w:rPr>
              <w:t>7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Проверить назначение на экзамены ГИА-9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92" w:history="1">
            <w:r w:rsidRPr="00810488">
              <w:rPr>
                <w:rStyle w:val="ae"/>
                <w:noProof/>
              </w:rPr>
              <w:t>7.1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Проверить назначение на основные дни основного этапа экзаменов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93" w:history="1">
            <w:r w:rsidRPr="00810488">
              <w:rPr>
                <w:rStyle w:val="ae"/>
                <w:noProof/>
              </w:rPr>
              <w:t>7.2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Проверить количество выбранных экзаменов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EDF" w:rsidRDefault="00471ED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7354894" w:history="1">
            <w:r w:rsidRPr="00810488">
              <w:rPr>
                <w:rStyle w:val="ae"/>
                <w:noProof/>
              </w:rPr>
              <w:t>8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10488">
              <w:rPr>
                <w:rStyle w:val="ae"/>
                <w:noProof/>
              </w:rPr>
              <w:t>Назначить участников итогового сочинения (изложения) на февраль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_Toc437354894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17DE" w:rsidRDefault="003F51E2">
          <w:r>
            <w:fldChar w:fldCharType="end"/>
          </w:r>
        </w:p>
      </w:sdtContent>
    </w:sdt>
    <w:p w:rsidR="0078662B" w:rsidRDefault="0078662B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351678" w:rsidRDefault="00351678" w:rsidP="0074280F">
      <w:pPr>
        <w:pStyle w:val="1"/>
        <w:spacing w:before="120"/>
        <w:ind w:left="431" w:hanging="431"/>
      </w:pPr>
      <w:bookmarkStart w:id="0" w:name="_Toc437354873"/>
      <w:r>
        <w:lastRenderedPageBreak/>
        <w:t>Сделать резервную копию базы данных.</w:t>
      </w:r>
      <w:bookmarkEnd w:id="0"/>
    </w:p>
    <w:p w:rsidR="00351678" w:rsidRDefault="00351678" w:rsidP="0074280F">
      <w:pPr>
        <w:pStyle w:val="1"/>
        <w:spacing w:before="120"/>
        <w:ind w:left="431" w:hanging="431"/>
      </w:pPr>
      <w:bookmarkStart w:id="1" w:name="_Toc437354874"/>
      <w:r>
        <w:t>Установить обновление АИС "Параграф"</w:t>
      </w:r>
      <w:bookmarkEnd w:id="1"/>
    </w:p>
    <w:p w:rsidR="004E04D5" w:rsidRDefault="004E04D5" w:rsidP="0074280F">
      <w:pPr>
        <w:pStyle w:val="1"/>
        <w:spacing w:before="120"/>
        <w:ind w:left="431" w:hanging="431"/>
      </w:pPr>
      <w:bookmarkStart w:id="2" w:name="_Toc437354875"/>
      <w:r>
        <w:t>Проверить, что обновление прошло успешно</w:t>
      </w:r>
      <w:bookmarkEnd w:id="2"/>
    </w:p>
    <w:p w:rsidR="009C6EFE" w:rsidRPr="009C6EFE" w:rsidRDefault="009C6EFE" w:rsidP="009C6EFE">
      <w:r>
        <w:t>Версия базы данных (отображается в окне авторизации в АИС "Параграф") совпадает с версией приложений АИС "Параграф" (отображается в окне выбора приложения).</w:t>
      </w:r>
    </w:p>
    <w:p w:rsidR="004E04D5" w:rsidRDefault="00351678" w:rsidP="0074280F">
      <w:pPr>
        <w:pStyle w:val="1"/>
        <w:spacing w:before="120"/>
        <w:ind w:left="431" w:hanging="431"/>
      </w:pPr>
      <w:bookmarkStart w:id="3" w:name="_Toc437354876"/>
      <w:r>
        <w:t>Проверить признак "Выпускной класс"</w:t>
      </w:r>
      <w:bookmarkEnd w:id="3"/>
      <w:r w:rsidR="00540852">
        <w:t xml:space="preserve"> </w:t>
      </w:r>
    </w:p>
    <w:p w:rsidR="00351678" w:rsidRPr="004E04D5" w:rsidRDefault="004E04D5" w:rsidP="0074280F">
      <w:pPr>
        <w:pStyle w:val="2"/>
        <w:spacing w:before="120"/>
      </w:pPr>
      <w:bookmarkStart w:id="4" w:name="_Toc437354877"/>
      <w:r w:rsidRPr="004E04D5">
        <w:t xml:space="preserve">Проверить признак "Выпускной класс" </w:t>
      </w:r>
      <w:r w:rsidR="00540852" w:rsidRPr="004E04D5">
        <w:t>для "обычных классов"</w:t>
      </w:r>
      <w:bookmarkEnd w:id="4"/>
    </w:p>
    <w:p w:rsidR="00540852" w:rsidRDefault="00540852">
      <w:r>
        <w:t>Для этого нужно:</w:t>
      </w:r>
    </w:p>
    <w:p w:rsidR="00351678" w:rsidRDefault="00351678" w:rsidP="00540852">
      <w:pPr>
        <w:pStyle w:val="a5"/>
        <w:numPr>
          <w:ilvl w:val="0"/>
          <w:numId w:val="7"/>
        </w:numPr>
      </w:pPr>
      <w:r>
        <w:t>Открыть приложение "Учебные коллективы"</w:t>
      </w:r>
    </w:p>
    <w:p w:rsidR="00351678" w:rsidRDefault="00351678" w:rsidP="00540852">
      <w:pPr>
        <w:pStyle w:val="a5"/>
        <w:numPr>
          <w:ilvl w:val="0"/>
          <w:numId w:val="7"/>
        </w:numPr>
      </w:pPr>
      <w:r>
        <w:t>Построить список учебных коллективов Меню "Сервис" - "Новый список"</w:t>
      </w:r>
    </w:p>
    <w:p w:rsidR="00351678" w:rsidRDefault="00351678">
      <w:r>
        <w:rPr>
          <w:noProof/>
          <w:lang w:eastAsia="ru-RU"/>
        </w:rPr>
        <w:drawing>
          <wp:inline distT="0" distB="0" distL="0" distR="0">
            <wp:extent cx="4820369" cy="148430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117" cy="148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78" w:rsidRDefault="00351678">
      <w:r>
        <w:t>Отобразить поля: Код учебного коллектива, Выпускной класс, Синоним учебного коллектива (для ГИА).</w:t>
      </w:r>
    </w:p>
    <w:p w:rsidR="00351678" w:rsidRDefault="00351678" w:rsidP="00540852">
      <w:pPr>
        <w:pStyle w:val="a5"/>
        <w:keepNext/>
        <w:numPr>
          <w:ilvl w:val="0"/>
          <w:numId w:val="7"/>
        </w:numPr>
        <w:ind w:left="714" w:hanging="357"/>
      </w:pPr>
      <w:r>
        <w:t>Проверить значение поля "Выпускной класс"</w:t>
      </w:r>
    </w:p>
    <w:p w:rsidR="00351678" w:rsidRDefault="00351678">
      <w:r>
        <w:rPr>
          <w:noProof/>
          <w:lang w:eastAsia="ru-RU"/>
        </w:rPr>
        <w:drawing>
          <wp:inline distT="0" distB="0" distL="0" distR="0">
            <wp:extent cx="4644724" cy="3916393"/>
            <wp:effectExtent l="19050" t="0" r="3476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082" cy="392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78" w:rsidRDefault="00351678">
      <w:r>
        <w:lastRenderedPageBreak/>
        <w:t>На рисунке выше представлена "нормальная" школа, где ученики 9ых классов идут на экзамены ГИА-9, а ученики 11ых классов идут на экзамены ГИА-11. Ученики других классов не участвуют в ГИА.</w:t>
      </w:r>
    </w:p>
    <w:p w:rsidR="00351678" w:rsidRDefault="00351678">
      <w:r>
        <w:t>ВАРИАНТЫ:</w:t>
      </w:r>
    </w:p>
    <w:p w:rsidR="00351678" w:rsidRDefault="00351678">
      <w:r>
        <w:t xml:space="preserve">Если в школе есть 9 или 11ый класс, где учатся дети, которые не будут участвовать в ГИА, </w:t>
      </w:r>
      <w:r w:rsidR="00540852">
        <w:t>(</w:t>
      </w:r>
      <w:r>
        <w:t>например</w:t>
      </w:r>
      <w:r w:rsidR="00540852">
        <w:t>,</w:t>
      </w:r>
      <w:r>
        <w:t xml:space="preserve"> коррекционный класс, где все дети освобождены от ГИА</w:t>
      </w:r>
      <w:r w:rsidR="00540852">
        <w:t>), то для этого учебного коллектива нужно указать значение "Выпускной класс" = "Нет".</w:t>
      </w:r>
    </w:p>
    <w:p w:rsidR="00540852" w:rsidRDefault="00540852">
      <w:r>
        <w:t>Если в школе есть 10ый класс, где учатся дети, которые должны участвовать в ГИА-9 (например, коррекционный класс), то для этого учебного коллектива нужно указать значение "Выпускной класс" = "ГИА-9"</w:t>
      </w:r>
    </w:p>
    <w:p w:rsidR="00540852" w:rsidRDefault="00540852" w:rsidP="004E04D5">
      <w:pPr>
        <w:pStyle w:val="3"/>
      </w:pPr>
      <w:bookmarkStart w:id="5" w:name="_Toc437354878"/>
      <w:r>
        <w:t>Изменить значение поля "Выпускной класс" (при необходимости)</w:t>
      </w:r>
      <w:bookmarkEnd w:id="5"/>
    </w:p>
    <w:p w:rsidR="00540852" w:rsidRDefault="00540852">
      <w:r>
        <w:t>Для этого необходимо:</w:t>
      </w:r>
    </w:p>
    <w:p w:rsidR="00540852" w:rsidRDefault="00540852">
      <w:r>
        <w:t>Открыть карточку учебного коллектива и выбрать значение для поля "Выпускной класс" из выпадающего списка.</w:t>
      </w:r>
    </w:p>
    <w:p w:rsidR="00540852" w:rsidRDefault="00540852">
      <w:r>
        <w:rPr>
          <w:noProof/>
          <w:lang w:eastAsia="ru-RU"/>
        </w:rPr>
        <w:drawing>
          <wp:inline distT="0" distB="0" distL="0" distR="0">
            <wp:extent cx="5939155" cy="3740785"/>
            <wp:effectExtent l="1905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52" w:rsidRPr="005D0F60" w:rsidRDefault="00540852" w:rsidP="004E04D5">
      <w:pPr>
        <w:pStyle w:val="2"/>
      </w:pPr>
      <w:bookmarkStart w:id="6" w:name="_Toc437354879"/>
      <w:r w:rsidRPr="005D0F60">
        <w:t xml:space="preserve">Проверить признак "Выпускной класс" для </w:t>
      </w:r>
      <w:r w:rsidR="00BD5B46" w:rsidRPr="005D0F60">
        <w:t>учебных коллективов "только для сдачи ГИА"</w:t>
      </w:r>
      <w:r w:rsidR="001335BB" w:rsidRPr="005D0F60">
        <w:t xml:space="preserve"> (если есть)</w:t>
      </w:r>
      <w:bookmarkEnd w:id="6"/>
    </w:p>
    <w:p w:rsidR="00BD5B46" w:rsidRPr="005D0F60" w:rsidRDefault="00BD5B46" w:rsidP="00BD5B46">
      <w:r w:rsidRPr="005D0F60">
        <w:t>Для этого:</w:t>
      </w:r>
    </w:p>
    <w:p w:rsidR="00BD5B46" w:rsidRPr="005D0F60" w:rsidRDefault="00BD5B46" w:rsidP="00BD5B46">
      <w:pPr>
        <w:pStyle w:val="a5"/>
        <w:numPr>
          <w:ilvl w:val="0"/>
          <w:numId w:val="10"/>
        </w:numPr>
      </w:pPr>
      <w:r w:rsidRPr="005D0F60">
        <w:t xml:space="preserve">Открыть приложение "Прием </w:t>
      </w:r>
      <w:proofErr w:type="gramStart"/>
      <w:r w:rsidRPr="005D0F60">
        <w:t>обучающихся</w:t>
      </w:r>
      <w:proofErr w:type="gramEnd"/>
      <w:r w:rsidRPr="005D0F60">
        <w:t xml:space="preserve"> только для сдачи ГИА"</w:t>
      </w:r>
    </w:p>
    <w:p w:rsidR="00BD5B46" w:rsidRPr="005D0F60" w:rsidRDefault="00BD5B46" w:rsidP="00BD5B46">
      <w:pPr>
        <w:pStyle w:val="a5"/>
        <w:numPr>
          <w:ilvl w:val="0"/>
          <w:numId w:val="10"/>
        </w:numPr>
      </w:pPr>
      <w:r w:rsidRPr="005D0F60">
        <w:t xml:space="preserve">Выбрать </w:t>
      </w:r>
      <w:r w:rsidR="001D0037" w:rsidRPr="005D0F60">
        <w:t>"Класс для выпускников, принятых для сдачи ГИА" (отличаются цветом)</w:t>
      </w:r>
    </w:p>
    <w:p w:rsidR="001D0037" w:rsidRPr="00D249A2" w:rsidRDefault="001D0037" w:rsidP="00D249A2">
      <w:pPr>
        <w:pStyle w:val="a5"/>
        <w:ind w:left="0"/>
        <w:rPr>
          <w:highlight w:val="yellow"/>
          <w:lang w:val="en-US"/>
        </w:rPr>
      </w:pPr>
      <w:r w:rsidRPr="001D0037">
        <w:rPr>
          <w:noProof/>
          <w:highlight w:val="yellow"/>
          <w:lang w:eastAsia="ru-RU"/>
        </w:rPr>
        <w:lastRenderedPageBreak/>
        <w:drawing>
          <wp:inline distT="0" distB="0" distL="0" distR="0">
            <wp:extent cx="5929630" cy="199517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D5" w:rsidRPr="005D0F60" w:rsidRDefault="004E04D5" w:rsidP="004E04D5">
      <w:pPr>
        <w:pStyle w:val="2"/>
      </w:pPr>
      <w:bookmarkStart w:id="7" w:name="_Toc437354880"/>
      <w:r w:rsidRPr="005D0F60">
        <w:t>Проверить признак "Выпускной класс" для  классов экстерната (если есть)</w:t>
      </w:r>
      <w:bookmarkEnd w:id="7"/>
    </w:p>
    <w:p w:rsidR="004E04D5" w:rsidRPr="001D0037" w:rsidRDefault="005D0F60" w:rsidP="00AD23B9">
      <w:pPr>
        <w:pStyle w:val="a5"/>
        <w:ind w:left="0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5803900" cy="3759662"/>
            <wp:effectExtent l="19050" t="0" r="6350" b="0"/>
            <wp:docPr id="5" name="Рисунок 4" descr="класс-экстерна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-экстернат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375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A3" w:rsidRDefault="001D0037" w:rsidP="001D0037">
      <w:pPr>
        <w:pStyle w:val="1"/>
      </w:pPr>
      <w:bookmarkStart w:id="8" w:name="_Toc437354881"/>
      <w:r>
        <w:t xml:space="preserve">Проверить </w:t>
      </w:r>
      <w:r w:rsidR="004E04D5">
        <w:t>сведения об участниках</w:t>
      </w:r>
      <w:bookmarkEnd w:id="8"/>
    </w:p>
    <w:p w:rsidR="00885437" w:rsidRDefault="00885437" w:rsidP="00885437">
      <w:pPr>
        <w:pStyle w:val="2"/>
      </w:pPr>
      <w:bookmarkStart w:id="9" w:name="_Toc437354882"/>
      <w:r>
        <w:t>Как должно заполняться поле "Категория участника ГИА"?</w:t>
      </w:r>
      <w:bookmarkEnd w:id="9"/>
    </w:p>
    <w:p w:rsidR="006E1D11" w:rsidRDefault="006E1D11" w:rsidP="006E1D11">
      <w:r>
        <w:t>Редактирование поля "Категория участника ГИА" доступно в карточке обучающегося на вкладке "Итоги обучения и ГИА"</w:t>
      </w:r>
    </w:p>
    <w:p w:rsidR="00885437" w:rsidRDefault="00885437" w:rsidP="0088543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155" cy="2761615"/>
            <wp:effectExtent l="19050" t="0" r="4445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E6" w:rsidRPr="00EC42E6" w:rsidRDefault="00EC42E6" w:rsidP="00885437">
      <w:pPr>
        <w:rPr>
          <w:sz w:val="16"/>
          <w:szCs w:val="16"/>
          <w:lang w:val="en-US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85437" w:rsidTr="008417DE">
        <w:tc>
          <w:tcPr>
            <w:tcW w:w="4785" w:type="dxa"/>
          </w:tcPr>
          <w:p w:rsidR="00885437" w:rsidRPr="00EC42E6" w:rsidRDefault="00885437" w:rsidP="00EC42E6">
            <w:pPr>
              <w:jc w:val="center"/>
              <w:rPr>
                <w:b/>
              </w:rPr>
            </w:pPr>
            <w:r w:rsidRPr="00EC42E6">
              <w:rPr>
                <w:b/>
              </w:rPr>
              <w:t>Категория "из жизни"</w:t>
            </w:r>
          </w:p>
        </w:tc>
        <w:tc>
          <w:tcPr>
            <w:tcW w:w="4786" w:type="dxa"/>
          </w:tcPr>
          <w:p w:rsidR="00885437" w:rsidRPr="00EC42E6" w:rsidRDefault="00885437" w:rsidP="00EC42E6">
            <w:pPr>
              <w:jc w:val="center"/>
              <w:rPr>
                <w:b/>
              </w:rPr>
            </w:pPr>
            <w:r w:rsidRPr="00EC42E6">
              <w:rPr>
                <w:b/>
              </w:rPr>
              <w:t>Категория участника ГИА</w:t>
            </w:r>
          </w:p>
        </w:tc>
      </w:tr>
      <w:tr w:rsidR="00885437" w:rsidTr="008417DE">
        <w:tc>
          <w:tcPr>
            <w:tcW w:w="4785" w:type="dxa"/>
          </w:tcPr>
          <w:p w:rsidR="00885437" w:rsidRDefault="00885437" w:rsidP="008417DE">
            <w:r>
              <w:t>Обучающиеся, принятые для прохождения ГИА-9 или ГИА-11 экстерном, которые при этом учатся в учреждении СПО</w:t>
            </w:r>
          </w:p>
        </w:tc>
        <w:tc>
          <w:tcPr>
            <w:tcW w:w="4786" w:type="dxa"/>
          </w:tcPr>
          <w:p w:rsidR="00885437" w:rsidRDefault="00885437" w:rsidP="008417DE">
            <w:proofErr w:type="gramStart"/>
            <w:r>
              <w:t>Обучающийся</w:t>
            </w:r>
            <w:proofErr w:type="gramEnd"/>
            <w:r>
              <w:t xml:space="preserve"> образовательного учреждения среднего профессионального образования</w:t>
            </w:r>
          </w:p>
        </w:tc>
      </w:tr>
      <w:tr w:rsidR="00885437" w:rsidTr="008417DE">
        <w:tc>
          <w:tcPr>
            <w:tcW w:w="4785" w:type="dxa"/>
          </w:tcPr>
          <w:p w:rsidR="00885437" w:rsidRDefault="00885437" w:rsidP="008417DE">
            <w:proofErr w:type="gramStart"/>
            <w:r>
              <w:t>Обучающиеся, которые не завершили обучение в предыдущие годы (</w:t>
            </w:r>
            <w:proofErr w:type="spellStart"/>
            <w:r>
              <w:t>выпустились</w:t>
            </w:r>
            <w:proofErr w:type="spellEnd"/>
            <w:r>
              <w:t xml:space="preserve"> со справкой об обучении)</w:t>
            </w:r>
            <w:proofErr w:type="gramEnd"/>
          </w:p>
        </w:tc>
        <w:tc>
          <w:tcPr>
            <w:tcW w:w="4786" w:type="dxa"/>
          </w:tcPr>
          <w:p w:rsidR="00885437" w:rsidRDefault="00885437" w:rsidP="008417DE">
            <w:r>
              <w:t>Выпускник, не завершивший образование (не прошедший ГИА)</w:t>
            </w:r>
          </w:p>
        </w:tc>
      </w:tr>
      <w:tr w:rsidR="00885437" w:rsidTr="008417DE">
        <w:tc>
          <w:tcPr>
            <w:tcW w:w="4785" w:type="dxa"/>
          </w:tcPr>
          <w:p w:rsidR="00885437" w:rsidRDefault="00885437" w:rsidP="008417DE">
            <w:r>
              <w:t>Все остальные обучающиеся</w:t>
            </w:r>
          </w:p>
        </w:tc>
        <w:tc>
          <w:tcPr>
            <w:tcW w:w="4786" w:type="dxa"/>
          </w:tcPr>
          <w:p w:rsidR="00885437" w:rsidRDefault="00885437" w:rsidP="008417DE">
            <w:r>
              <w:t>Выпускник общеобразовательного учреждения текущего года</w:t>
            </w:r>
          </w:p>
        </w:tc>
      </w:tr>
    </w:tbl>
    <w:p w:rsidR="00885437" w:rsidRPr="008B3416" w:rsidRDefault="00885437" w:rsidP="00885437">
      <w:pPr>
        <w:rPr>
          <w:sz w:val="16"/>
          <w:szCs w:val="16"/>
        </w:rPr>
      </w:pPr>
    </w:p>
    <w:p w:rsidR="00885437" w:rsidRDefault="001335BB" w:rsidP="00885437">
      <w:r w:rsidRPr="00EC42E6">
        <w:rPr>
          <w:b/>
        </w:rPr>
        <w:t>ВАЖНО:</w:t>
      </w:r>
      <w:r>
        <w:t xml:space="preserve"> </w:t>
      </w:r>
      <w:r w:rsidR="00885437">
        <w:t xml:space="preserve">Категория "Выпускник прошлых лет" используется только при регистрации </w:t>
      </w:r>
      <w:proofErr w:type="gramStart"/>
      <w:r w:rsidR="00885437">
        <w:t>обучающегося</w:t>
      </w:r>
      <w:proofErr w:type="gramEnd"/>
      <w:r w:rsidR="00885437">
        <w:t xml:space="preserve"> в районном пункте регистрации выпускников прошлых лет. В образовательных организациях такая категория не должна использоваться.</w:t>
      </w:r>
    </w:p>
    <w:p w:rsidR="001335BB" w:rsidRDefault="001335BB" w:rsidP="00885437">
      <w:r w:rsidRPr="00EC42E6">
        <w:rPr>
          <w:b/>
        </w:rPr>
        <w:t>ВАЖНО:</w:t>
      </w:r>
      <w:r>
        <w:t xml:space="preserve"> У </w:t>
      </w:r>
      <w:proofErr w:type="gramStart"/>
      <w:r>
        <w:t>обучающихся</w:t>
      </w:r>
      <w:proofErr w:type="gramEnd"/>
      <w:r>
        <w:t>, которые относятся к учебным коллективам только для сдачи ГИА не может быть категория "Выпускник общеобразовательного учреждения текущего года".</w:t>
      </w:r>
    </w:p>
    <w:p w:rsidR="00227AC9" w:rsidRPr="001648A3" w:rsidRDefault="00227AC9" w:rsidP="00885437">
      <w:r w:rsidRPr="00EC42E6">
        <w:rPr>
          <w:b/>
        </w:rPr>
        <w:t>ВАЖНО:</w:t>
      </w:r>
      <w:r>
        <w:t xml:space="preserve"> Только обучающиеся, которые не завершили обучение в предыдущие годы (</w:t>
      </w:r>
      <w:proofErr w:type="spellStart"/>
      <w:r>
        <w:t>выпустились</w:t>
      </w:r>
      <w:proofErr w:type="spellEnd"/>
      <w:r>
        <w:t xml:space="preserve"> со справкой об обучении) могут не иметь назначения на один из обязательных экзаменов (русский язык или математику) все остальные обучающиеся, вне зависимости от категории, должны быть назначены на оба обязательных предмета.</w:t>
      </w:r>
    </w:p>
    <w:p w:rsidR="00885437" w:rsidRDefault="00885437" w:rsidP="00885437">
      <w:pPr>
        <w:pStyle w:val="2"/>
      </w:pPr>
      <w:bookmarkStart w:id="10" w:name="_Toc437354883"/>
      <w:r>
        <w:t>Как должно заполняться поле "</w:t>
      </w:r>
      <w:r w:rsidR="004E04D5">
        <w:t>Требует особых условий</w:t>
      </w:r>
      <w:r>
        <w:t>"?</w:t>
      </w:r>
      <w:bookmarkEnd w:id="10"/>
    </w:p>
    <w:p w:rsidR="00FC2F25" w:rsidRDefault="00FC2F25" w:rsidP="00885437">
      <w:r>
        <w:t>Поле "Требует особых условий" заполняется только при наличии подтверждающих документов.</w:t>
      </w:r>
    </w:p>
    <w:p w:rsidR="006E1D11" w:rsidRDefault="006E1D11" w:rsidP="00885437">
      <w:r>
        <w:rPr>
          <w:noProof/>
          <w:lang w:eastAsia="ru-RU"/>
        </w:rPr>
        <w:lastRenderedPageBreak/>
        <w:drawing>
          <wp:inline distT="0" distB="0" distL="0" distR="0">
            <wp:extent cx="5939155" cy="1542415"/>
            <wp:effectExtent l="1905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37" w:rsidRDefault="006E1D11" w:rsidP="00885437">
      <w:r w:rsidRPr="003E68A9">
        <w:t>Для обучающихся с ограниченными возможностями здоровья, детей-инвалидов и инвалидов значение должно быть "Да" с указанием потребности (+1,5 часа, аудитория на 1-ом этаже). В</w:t>
      </w:r>
      <w:r>
        <w:t xml:space="preserve"> случае</w:t>
      </w:r>
      <w:proofErr w:type="gramStart"/>
      <w:r>
        <w:t>,</w:t>
      </w:r>
      <w:proofErr w:type="gramEnd"/>
      <w:r>
        <w:t xml:space="preserve"> если требуется нечто иное (ассистент, звукоусиливающая аппаратура и т.д.) указывается "Да (+1,5 часа)"</w:t>
      </w:r>
    </w:p>
    <w:p w:rsidR="00AE5344" w:rsidRPr="00885437" w:rsidRDefault="00AE5344" w:rsidP="00885437">
      <w:r>
        <w:t>Для остальных участников значение должно быть "нет".</w:t>
      </w:r>
    </w:p>
    <w:p w:rsidR="001D0037" w:rsidRDefault="001648A3" w:rsidP="001648A3">
      <w:pPr>
        <w:pStyle w:val="2"/>
      </w:pPr>
      <w:bookmarkStart w:id="11" w:name="_Toc437354884"/>
      <w:r>
        <w:t>Проверить обучающихся "обычных" классов</w:t>
      </w:r>
      <w:bookmarkEnd w:id="11"/>
    </w:p>
    <w:p w:rsidR="00885437" w:rsidRDefault="00885437" w:rsidP="001648A3">
      <w:r>
        <w:t xml:space="preserve">Для просмотра списка </w:t>
      </w:r>
      <w:proofErr w:type="gramStart"/>
      <w:r>
        <w:t>обучающихся</w:t>
      </w:r>
      <w:proofErr w:type="gramEnd"/>
      <w:r>
        <w:t xml:space="preserve"> необходимо:</w:t>
      </w:r>
    </w:p>
    <w:p w:rsidR="001648A3" w:rsidRDefault="001648A3" w:rsidP="00885437">
      <w:pPr>
        <w:pStyle w:val="a5"/>
        <w:numPr>
          <w:ilvl w:val="0"/>
          <w:numId w:val="15"/>
        </w:numPr>
      </w:pPr>
      <w:r>
        <w:t>Открыть приложение "Учебные коллективы"</w:t>
      </w:r>
    </w:p>
    <w:p w:rsidR="001648A3" w:rsidRDefault="001648A3" w:rsidP="00885437">
      <w:pPr>
        <w:pStyle w:val="a5"/>
        <w:numPr>
          <w:ilvl w:val="0"/>
          <w:numId w:val="15"/>
        </w:numPr>
      </w:pPr>
      <w:r>
        <w:t>Открыть меню "Сервис" пункт "Новый список" установить критерии поиска все учебные коллективы, где поле "Выпускной класс" &lt;&gt; "Нет" (по желанию можно менять критерии, отбирая только выпускные классы ГИА-9 или ГИА-11).</w:t>
      </w:r>
    </w:p>
    <w:p w:rsidR="001648A3" w:rsidRDefault="001648A3" w:rsidP="001648A3">
      <w:r>
        <w:rPr>
          <w:noProof/>
          <w:lang w:eastAsia="ru-RU"/>
        </w:rPr>
        <w:drawing>
          <wp:inline distT="0" distB="0" distL="0" distR="0">
            <wp:extent cx="5940425" cy="430508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8A3" w:rsidRDefault="001648A3" w:rsidP="00885437">
      <w:pPr>
        <w:pStyle w:val="a5"/>
        <w:numPr>
          <w:ilvl w:val="0"/>
          <w:numId w:val="15"/>
        </w:numPr>
      </w:pPr>
      <w:r>
        <w:t xml:space="preserve">Для отображения нужно выбрать поля: </w:t>
      </w:r>
    </w:p>
    <w:p w:rsidR="001648A3" w:rsidRDefault="001648A3" w:rsidP="001648A3">
      <w:r>
        <w:lastRenderedPageBreak/>
        <w:t xml:space="preserve">Учебный коллектив: Код учебного коллектива, Выпускной класс, Синоним учебного коллектива  (для ГИА), </w:t>
      </w:r>
    </w:p>
    <w:p w:rsidR="001648A3" w:rsidRDefault="001648A3" w:rsidP="001648A3">
      <w:r>
        <w:t>Обучающийся: Фамилия, Имя, Отчество, Категория участника ГИА, Требует особых условий при проведении ГИА.</w:t>
      </w:r>
    </w:p>
    <w:p w:rsidR="00885437" w:rsidRDefault="00885437" w:rsidP="001648A3">
      <w:r>
        <w:rPr>
          <w:noProof/>
          <w:lang w:eastAsia="ru-RU"/>
        </w:rPr>
        <w:drawing>
          <wp:inline distT="0" distB="0" distL="0" distR="0">
            <wp:extent cx="5940425" cy="2477401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344" w:rsidRDefault="00AE5344" w:rsidP="00AE5344">
      <w:pPr>
        <w:pStyle w:val="2"/>
      </w:pPr>
      <w:bookmarkStart w:id="12" w:name="_Toc437354885"/>
      <w:r>
        <w:t xml:space="preserve">Проверить обучающихся </w:t>
      </w:r>
      <w:r w:rsidR="001335BB">
        <w:t>классов для выпускников, принятых только для сдачи ГИА (если есть)</w:t>
      </w:r>
      <w:bookmarkEnd w:id="12"/>
    </w:p>
    <w:p w:rsidR="00AE5344" w:rsidRDefault="00AE5344" w:rsidP="00AE5344">
      <w:r>
        <w:t xml:space="preserve">Для просмотра списка </w:t>
      </w:r>
      <w:proofErr w:type="gramStart"/>
      <w:r>
        <w:t>обучающихся</w:t>
      </w:r>
      <w:proofErr w:type="gramEnd"/>
      <w:r>
        <w:t xml:space="preserve"> необходимо:</w:t>
      </w:r>
    </w:p>
    <w:p w:rsidR="00AE5344" w:rsidRDefault="00AE5344" w:rsidP="00AE5344">
      <w:pPr>
        <w:pStyle w:val="a5"/>
        <w:numPr>
          <w:ilvl w:val="0"/>
          <w:numId w:val="16"/>
        </w:numPr>
      </w:pPr>
      <w:r>
        <w:t>Открыть приложение "</w:t>
      </w:r>
      <w:r w:rsidR="00735C0F">
        <w:t xml:space="preserve">Прием </w:t>
      </w:r>
      <w:proofErr w:type="gramStart"/>
      <w:r w:rsidR="00735C0F">
        <w:t>обучающихся</w:t>
      </w:r>
      <w:proofErr w:type="gramEnd"/>
      <w:r w:rsidR="00735C0F">
        <w:t xml:space="preserve"> только для сдачи ГИА</w:t>
      </w:r>
      <w:r>
        <w:t>"</w:t>
      </w:r>
    </w:p>
    <w:p w:rsidR="00735C0F" w:rsidRDefault="00735C0F" w:rsidP="00735C0F">
      <w:pPr>
        <w:pStyle w:val="a5"/>
        <w:numPr>
          <w:ilvl w:val="0"/>
          <w:numId w:val="16"/>
        </w:numPr>
      </w:pPr>
      <w:r>
        <w:t>Правой кнопкой мыши по пункту "9 параллель" в дереве объектов открыть контекстное меню "Список" - "</w:t>
      </w:r>
      <w:proofErr w:type="gramStart"/>
      <w:r>
        <w:t>Выпускник</w:t>
      </w:r>
      <w:proofErr w:type="gramEnd"/>
      <w:r>
        <w:t xml:space="preserve"> принятый для сдачи ГИА". </w:t>
      </w:r>
    </w:p>
    <w:p w:rsidR="00735C0F" w:rsidRDefault="00735C0F" w:rsidP="00735C0F">
      <w:pPr>
        <w:pStyle w:val="a5"/>
        <w:ind w:left="0"/>
      </w:pPr>
      <w:r>
        <w:rPr>
          <w:noProof/>
          <w:lang w:eastAsia="ru-RU"/>
        </w:rPr>
        <w:drawing>
          <wp:inline distT="0" distB="0" distL="0" distR="0">
            <wp:extent cx="5236845" cy="2355215"/>
            <wp:effectExtent l="19050" t="0" r="190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0F" w:rsidRDefault="00735C0F" w:rsidP="00735C0F">
      <w:pPr>
        <w:pStyle w:val="a5"/>
      </w:pPr>
    </w:p>
    <w:p w:rsidR="00735C0F" w:rsidRDefault="00735C0F" w:rsidP="00735C0F">
      <w:pPr>
        <w:pStyle w:val="a5"/>
        <w:numPr>
          <w:ilvl w:val="0"/>
          <w:numId w:val="16"/>
        </w:numPr>
      </w:pPr>
      <w:r>
        <w:t xml:space="preserve">Для отображения нужно выбрать поля: </w:t>
      </w:r>
    </w:p>
    <w:p w:rsidR="00735C0F" w:rsidRDefault="00735C0F" w:rsidP="00735C0F">
      <w:r>
        <w:t>Обучающийся: Фамилия, Имя, Отчество, Категория участника ГИА, Требует особых условий при проведении ГИА.</w:t>
      </w:r>
    </w:p>
    <w:p w:rsidR="001335BB" w:rsidRPr="00471EDF" w:rsidRDefault="001335BB" w:rsidP="001335BB">
      <w:pPr>
        <w:pStyle w:val="2"/>
      </w:pPr>
      <w:bookmarkStart w:id="13" w:name="_Toc437354886"/>
      <w:r w:rsidRPr="00471EDF">
        <w:t>Проверить обучающихся классов экстерната (если есть)</w:t>
      </w:r>
      <w:bookmarkEnd w:id="13"/>
    </w:p>
    <w:p w:rsidR="003E68A9" w:rsidRDefault="003E68A9" w:rsidP="003E68A9">
      <w:r>
        <w:t xml:space="preserve">Для просмотра списка </w:t>
      </w:r>
      <w:proofErr w:type="gramStart"/>
      <w:r>
        <w:t>обучающихся</w:t>
      </w:r>
      <w:proofErr w:type="gramEnd"/>
      <w:r>
        <w:t xml:space="preserve"> необходимо:</w:t>
      </w:r>
    </w:p>
    <w:p w:rsidR="003E68A9" w:rsidRDefault="003E68A9" w:rsidP="003E68A9">
      <w:pPr>
        <w:pStyle w:val="a5"/>
        <w:numPr>
          <w:ilvl w:val="0"/>
          <w:numId w:val="31"/>
        </w:numPr>
      </w:pPr>
      <w:r>
        <w:t xml:space="preserve">Открыть приложение "Прием </w:t>
      </w:r>
      <w:proofErr w:type="gramStart"/>
      <w:r>
        <w:t>обучающихся</w:t>
      </w:r>
      <w:proofErr w:type="gramEnd"/>
      <w:r>
        <w:t xml:space="preserve"> только для сдачи ГИА"</w:t>
      </w:r>
    </w:p>
    <w:p w:rsidR="003E68A9" w:rsidRDefault="003E68A9" w:rsidP="003E68A9">
      <w:pPr>
        <w:pStyle w:val="a5"/>
        <w:numPr>
          <w:ilvl w:val="0"/>
          <w:numId w:val="31"/>
        </w:numPr>
      </w:pPr>
      <w:r>
        <w:lastRenderedPageBreak/>
        <w:t xml:space="preserve">Правой кнопкой мыши по пункту "11 параллель" в дереве объектов открыть контекстное меню "Список" - "Класс экстернат". </w:t>
      </w:r>
    </w:p>
    <w:p w:rsidR="003E68A9" w:rsidRDefault="00F629CC" w:rsidP="00F629CC">
      <w:pPr>
        <w:pStyle w:val="a5"/>
        <w:ind w:left="426"/>
      </w:pPr>
      <w:r>
        <w:rPr>
          <w:noProof/>
          <w:lang w:eastAsia="ru-RU"/>
        </w:rPr>
        <w:drawing>
          <wp:inline distT="0" distB="0" distL="0" distR="0">
            <wp:extent cx="5357622" cy="3534713"/>
            <wp:effectExtent l="19050" t="0" r="0" b="0"/>
            <wp:docPr id="6" name="Рисунок 5" descr="список-экстер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сок-экстернат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309" cy="353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A9" w:rsidRDefault="003E68A9" w:rsidP="003E68A9">
      <w:pPr>
        <w:pStyle w:val="a5"/>
      </w:pPr>
    </w:p>
    <w:p w:rsidR="003E68A9" w:rsidRDefault="003E68A9" w:rsidP="003E68A9">
      <w:pPr>
        <w:pStyle w:val="a5"/>
        <w:numPr>
          <w:ilvl w:val="0"/>
          <w:numId w:val="31"/>
        </w:numPr>
      </w:pPr>
      <w:r>
        <w:t xml:space="preserve">Для отображения нужно выбрать поля: </w:t>
      </w:r>
    </w:p>
    <w:p w:rsidR="003E68A9" w:rsidRDefault="003E68A9" w:rsidP="003E68A9">
      <w:r>
        <w:t>Обучающийся: Фамилия, Имя, Отчество, Категория участника ГИА, Требует особых условий при проведении ГИА.</w:t>
      </w:r>
    </w:p>
    <w:p w:rsidR="001648A3" w:rsidRDefault="001648A3" w:rsidP="001648A3">
      <w:pPr>
        <w:pStyle w:val="1"/>
      </w:pPr>
      <w:bookmarkStart w:id="14" w:name="_Toc437354887"/>
      <w:r>
        <w:t>Проверить назначение на экзамены ГИА-11</w:t>
      </w:r>
      <w:bookmarkEnd w:id="14"/>
    </w:p>
    <w:p w:rsidR="001648A3" w:rsidRPr="001648A3" w:rsidRDefault="001648A3" w:rsidP="001648A3"/>
    <w:p w:rsidR="001D0037" w:rsidRDefault="001D0037" w:rsidP="001D0037">
      <w:r>
        <w:t>Важно: Перед этим шагом необходимо удостовериться, что признак "Выпускной класс" выставлен верно для всех учебных коллективов (см</w:t>
      </w:r>
      <w:proofErr w:type="gramStart"/>
      <w:r>
        <w:t>.в</w:t>
      </w:r>
      <w:proofErr w:type="gramEnd"/>
      <w:r>
        <w:t>ыше п.3 и п.4).</w:t>
      </w:r>
    </w:p>
    <w:p w:rsidR="001D0037" w:rsidRDefault="001D0037" w:rsidP="001D0037">
      <w:pPr>
        <w:pStyle w:val="a5"/>
        <w:numPr>
          <w:ilvl w:val="0"/>
          <w:numId w:val="12"/>
        </w:numPr>
      </w:pPr>
      <w:r>
        <w:t>Открыть приложение "</w:t>
      </w:r>
      <w:proofErr w:type="gramStart"/>
      <w:r>
        <w:t>Итоговые</w:t>
      </w:r>
      <w:proofErr w:type="gramEnd"/>
      <w:r>
        <w:t xml:space="preserve"> отмети и ГИА".</w:t>
      </w:r>
    </w:p>
    <w:p w:rsidR="001D0037" w:rsidRDefault="001D0037" w:rsidP="001D0037">
      <w:pPr>
        <w:pStyle w:val="a5"/>
        <w:numPr>
          <w:ilvl w:val="0"/>
          <w:numId w:val="12"/>
        </w:numPr>
      </w:pPr>
      <w:r>
        <w:t>Открыть меню "Итоговая аттестация" пункт "Назначение на ГИА"</w:t>
      </w:r>
    </w:p>
    <w:p w:rsidR="001D0037" w:rsidRDefault="001D0037" w:rsidP="001D0037">
      <w:pPr>
        <w:pStyle w:val="a5"/>
        <w:numPr>
          <w:ilvl w:val="0"/>
          <w:numId w:val="12"/>
        </w:numPr>
      </w:pPr>
      <w:r>
        <w:t>В верхней части формы выбрать учебный коллектив, указав его синоним для ГИА</w:t>
      </w:r>
      <w:r w:rsidR="00A222CD">
        <w:t>. Все учебные коллективы, чьи обучающиеся должны участвовать в ГИА-11 автоматически получают синоним "11ххх" где "</w:t>
      </w:r>
      <w:proofErr w:type="spellStart"/>
      <w:r w:rsidR="00A222CD">
        <w:t>ххх</w:t>
      </w:r>
      <w:proofErr w:type="spellEnd"/>
      <w:r w:rsidR="00A222CD">
        <w:t>" обозначение класса.</w:t>
      </w:r>
    </w:p>
    <w:p w:rsidR="001D0037" w:rsidRDefault="001D0037" w:rsidP="00A222CD">
      <w:pPr>
        <w:pStyle w:val="a5"/>
      </w:pPr>
      <w:r>
        <w:rPr>
          <w:noProof/>
          <w:lang w:eastAsia="ru-RU"/>
        </w:rPr>
        <w:drawing>
          <wp:inline distT="0" distB="0" distL="0" distR="0">
            <wp:extent cx="3740785" cy="1625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CD" w:rsidRDefault="00A222CD" w:rsidP="00A222CD">
      <w:pPr>
        <w:pStyle w:val="2"/>
      </w:pPr>
      <w:bookmarkStart w:id="15" w:name="_Toc437354888"/>
      <w:r>
        <w:lastRenderedPageBreak/>
        <w:t>Проверить назначение на основные дни основного этапа экзаменов ЕГЭ</w:t>
      </w:r>
      <w:bookmarkEnd w:id="15"/>
    </w:p>
    <w:p w:rsidR="00A222CD" w:rsidRDefault="00A222CD" w:rsidP="00A222CD">
      <w:r>
        <w:t xml:space="preserve">По умолчанию, ученики должны назначаться на основные дни основного этапа проведения ЕГЭ (голубой цвет ячейки). </w:t>
      </w:r>
    </w:p>
    <w:p w:rsidR="00A222CD" w:rsidRDefault="00A222CD" w:rsidP="00A222CD">
      <w:r>
        <w:t>На ДОСРОЧНЫЙ ЭТАП назначаются только такие участники, которые перешли на индивидуальный учебный план.</w:t>
      </w:r>
      <w:r w:rsidR="001335BB">
        <w:t xml:space="preserve"> Обучающиеся школ, которые сдают ГИА досрочно</w:t>
      </w:r>
      <w:r w:rsidR="000D3FA4">
        <w:t>,</w:t>
      </w:r>
      <w:r w:rsidR="001335BB">
        <w:t xml:space="preserve"> утверждаются решением ГЭК при наличии необходимого комплекта документов, предоставленных образовательной организацией.</w:t>
      </w:r>
    </w:p>
    <w:p w:rsidR="00A222CD" w:rsidRPr="00673B37" w:rsidRDefault="00A222CD" w:rsidP="00A222CD">
      <w:pPr>
        <w:rPr>
          <w:rFonts w:cstheme="minorHAnsi"/>
          <w:b/>
          <w:u w:val="single"/>
        </w:rPr>
      </w:pPr>
      <w:r>
        <w:t xml:space="preserve">На РЕЗЕРВНЫЕ ДНИ назначаются только те обучающиеся, у которых экзамены по </w:t>
      </w:r>
      <w:proofErr w:type="gramStart"/>
      <w:r>
        <w:t>выбранными</w:t>
      </w:r>
      <w:proofErr w:type="gramEnd"/>
      <w:r>
        <w:t xml:space="preserve"> им предметам проходят в один день (например: если ученик выбрал историю и информатику).</w:t>
      </w:r>
      <w:r w:rsidR="000D3FA4">
        <w:t xml:space="preserve"> </w:t>
      </w:r>
      <w:r w:rsidR="000D3FA4" w:rsidRPr="006A43FB">
        <w:rPr>
          <w:b/>
          <w:u w:val="single"/>
        </w:rPr>
        <w:t>Согласно пункту 31 Порядка проведения ГИА-11 перерыв между ОБЯЗАТЕЛЬНЫМИ экзаменами составляет не менее двух дней, т.е. только между экзаменами по русскому языку и математике (пункт 5 Порядка проведения ГИА-11).</w:t>
      </w:r>
      <w:r w:rsidR="006A43FB" w:rsidRPr="006A43FB">
        <w:rPr>
          <w:rFonts w:cstheme="minorHAnsi"/>
          <w:b/>
          <w:u w:val="single"/>
        </w:rPr>
        <w:t xml:space="preserve"> </w:t>
      </w:r>
    </w:p>
    <w:p w:rsidR="006A43FB" w:rsidRPr="00673B37" w:rsidRDefault="006A43FB" w:rsidP="00A222CD">
      <w:pPr>
        <w:rPr>
          <w:b/>
          <w:u w:val="single"/>
        </w:rPr>
      </w:pPr>
    </w:p>
    <w:p w:rsidR="00A222CD" w:rsidRDefault="00A222CD" w:rsidP="00A222CD">
      <w:pPr>
        <w:pStyle w:val="2"/>
      </w:pPr>
      <w:bookmarkStart w:id="16" w:name="_Toc437354889"/>
      <w:r>
        <w:t>Проверить назначение устную часть ЕГЭ по иностранным языкам</w:t>
      </w:r>
      <w:bookmarkEnd w:id="16"/>
    </w:p>
    <w:p w:rsidR="00A222CD" w:rsidRDefault="00D94F83" w:rsidP="00A222CD">
      <w:r>
        <w:rPr>
          <w:noProof/>
          <w:lang w:eastAsia="ru-RU"/>
        </w:rPr>
        <w:drawing>
          <wp:inline distT="0" distB="0" distL="0" distR="0">
            <wp:extent cx="4803116" cy="3384231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77" cy="338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83" w:rsidRDefault="00D94F83" w:rsidP="00A222CD">
      <w:r>
        <w:t>В случае, если обучающийся назначен на экзамен ЕГЭ по иностранному языку и у него выставлен признак "ИН</w:t>
      </w:r>
      <w:proofErr w:type="gramStart"/>
      <w:r>
        <w:t>.Я</w:t>
      </w:r>
      <w:proofErr w:type="gramEnd"/>
      <w:r>
        <w:t xml:space="preserve">З.(уст)" = "нет" необходимо убедиться, что он действительно не собирается сдавать устную часть экзамена. </w:t>
      </w:r>
    </w:p>
    <w:p w:rsidR="005B6099" w:rsidRDefault="005B6099" w:rsidP="005B6099">
      <w:pPr>
        <w:pStyle w:val="2"/>
      </w:pPr>
      <w:bookmarkStart w:id="17" w:name="_Toc437354890"/>
      <w:r>
        <w:lastRenderedPageBreak/>
        <w:t>Проверить количество выбранных экзаменов</w:t>
      </w:r>
      <w:bookmarkEnd w:id="17"/>
    </w:p>
    <w:p w:rsidR="001335BB" w:rsidRDefault="001335BB" w:rsidP="005B6099">
      <w:r>
        <w:t xml:space="preserve">Для каждого учебного коллектива проверить назначение </w:t>
      </w:r>
      <w:proofErr w:type="gramStart"/>
      <w:r>
        <w:t>обучающихся</w:t>
      </w:r>
      <w:proofErr w:type="gramEnd"/>
      <w:r>
        <w:t xml:space="preserve"> на экзамены. </w:t>
      </w:r>
      <w:r>
        <w:rPr>
          <w:noProof/>
          <w:lang w:eastAsia="ru-RU"/>
        </w:rPr>
        <w:drawing>
          <wp:inline distT="0" distB="0" distL="0" distR="0">
            <wp:extent cx="2439478" cy="2605178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98" cy="260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BB" w:rsidRDefault="001335BB" w:rsidP="001335BB">
      <w:r>
        <w:t xml:space="preserve">При проведении региональной выверки назначения на экзамены </w:t>
      </w:r>
      <w:r w:rsidR="00227AC9">
        <w:t>ГИА-11 образовательная организация должна будет предоставить сведения о каждом участнике, который не назначен ни на один экзамен.</w:t>
      </w:r>
    </w:p>
    <w:p w:rsidR="005B6099" w:rsidRPr="00A222CD" w:rsidRDefault="002779EA" w:rsidP="00A222CD">
      <w:r>
        <w:t>ВАЖНО: Только обучающиеся, которые не завершили обучение в предыдущие годы (</w:t>
      </w:r>
      <w:proofErr w:type="spellStart"/>
      <w:r>
        <w:t>выпустились</w:t>
      </w:r>
      <w:proofErr w:type="spellEnd"/>
      <w:r>
        <w:t xml:space="preserve"> со справкой об обучении) могут не иметь назначения на один из обязательных экзаменов (русский язык или математику) все остальные обучающиеся, вне зависимости от категории, должны быть назначены на оба обязательных предмета.</w:t>
      </w:r>
    </w:p>
    <w:p w:rsidR="001D0037" w:rsidRDefault="001D0037" w:rsidP="001D0037">
      <w:pPr>
        <w:pStyle w:val="1"/>
      </w:pPr>
      <w:bookmarkStart w:id="18" w:name="_Toc437354891"/>
      <w:r>
        <w:t>Проверить назначение на экзамены ГИА-9</w:t>
      </w:r>
      <w:bookmarkEnd w:id="18"/>
    </w:p>
    <w:p w:rsidR="004E04D5" w:rsidRDefault="004E04D5" w:rsidP="004E04D5">
      <w:r>
        <w:t>Важно: Перед этим шагом необходимо удостовериться, что признак "Выпускной класс" выставлен верно для всех учебных коллективов (см</w:t>
      </w:r>
      <w:proofErr w:type="gramStart"/>
      <w:r>
        <w:t>.в</w:t>
      </w:r>
      <w:proofErr w:type="gramEnd"/>
      <w:r>
        <w:t>ыше п.3 и п.4).</w:t>
      </w:r>
    </w:p>
    <w:p w:rsidR="004E04D5" w:rsidRDefault="004E04D5" w:rsidP="004E04D5">
      <w:pPr>
        <w:pStyle w:val="a5"/>
        <w:numPr>
          <w:ilvl w:val="0"/>
          <w:numId w:val="12"/>
        </w:numPr>
      </w:pPr>
      <w:r>
        <w:t>Открыть приложение "</w:t>
      </w:r>
      <w:proofErr w:type="gramStart"/>
      <w:r>
        <w:t>Итоговые</w:t>
      </w:r>
      <w:proofErr w:type="gramEnd"/>
      <w:r>
        <w:t xml:space="preserve"> отмети и ГИА".</w:t>
      </w:r>
    </w:p>
    <w:p w:rsidR="004E04D5" w:rsidRDefault="004E04D5" w:rsidP="004E04D5">
      <w:pPr>
        <w:pStyle w:val="a5"/>
        <w:numPr>
          <w:ilvl w:val="0"/>
          <w:numId w:val="12"/>
        </w:numPr>
      </w:pPr>
      <w:r>
        <w:t>Открыть меню "Итоговая аттестация" пункт "Назначение на ГИА"</w:t>
      </w:r>
    </w:p>
    <w:p w:rsidR="004E04D5" w:rsidRDefault="004E04D5" w:rsidP="004E04D5">
      <w:pPr>
        <w:pStyle w:val="a5"/>
        <w:numPr>
          <w:ilvl w:val="0"/>
          <w:numId w:val="12"/>
        </w:numPr>
      </w:pPr>
      <w:r>
        <w:t>В верхней части формы выбрать учебный коллектив, указав его синоним для ГИА. Все учебные коллективы, чьи обучающиеся должны участвовать в ГИА-</w:t>
      </w:r>
      <w:r w:rsidR="000D3FA4">
        <w:t>9</w:t>
      </w:r>
      <w:r>
        <w:t xml:space="preserve"> ав</w:t>
      </w:r>
      <w:r w:rsidR="000D3FA4">
        <w:t>томатически получают синоним "9</w:t>
      </w:r>
      <w:r>
        <w:t>ххх" где "</w:t>
      </w:r>
      <w:proofErr w:type="spellStart"/>
      <w:r>
        <w:t>ххх</w:t>
      </w:r>
      <w:proofErr w:type="spellEnd"/>
      <w:r>
        <w:t>" обозначение класса.</w:t>
      </w:r>
    </w:p>
    <w:p w:rsidR="004E04D5" w:rsidRDefault="004E04D5" w:rsidP="004E04D5">
      <w:pPr>
        <w:pStyle w:val="a5"/>
      </w:pPr>
      <w:r>
        <w:rPr>
          <w:noProof/>
          <w:lang w:eastAsia="ru-RU"/>
        </w:rPr>
        <w:drawing>
          <wp:inline distT="0" distB="0" distL="0" distR="0">
            <wp:extent cx="3740785" cy="1625600"/>
            <wp:effectExtent l="1905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D5" w:rsidRDefault="004E04D5" w:rsidP="004E04D5">
      <w:pPr>
        <w:pStyle w:val="2"/>
      </w:pPr>
      <w:bookmarkStart w:id="19" w:name="_Toc437354892"/>
      <w:r>
        <w:t>Проверить назначение на основные дни основного этапа экзаменов ЕГЭ</w:t>
      </w:r>
      <w:bookmarkEnd w:id="19"/>
    </w:p>
    <w:p w:rsidR="004E04D5" w:rsidRDefault="004E04D5" w:rsidP="004E04D5">
      <w:r>
        <w:t xml:space="preserve">По умолчанию, ученики должны назначаться на основные дни основного этапа проведения </w:t>
      </w:r>
      <w:r w:rsidR="000D3FA4">
        <w:t>ГИА-9</w:t>
      </w:r>
      <w:r>
        <w:t xml:space="preserve">. </w:t>
      </w:r>
    </w:p>
    <w:p w:rsidR="004E04D5" w:rsidRDefault="004E04D5" w:rsidP="004E04D5">
      <w:r>
        <w:lastRenderedPageBreak/>
        <w:t>На ДОСРОЧНЫЙ ЭТАП назначаются только такие участники, которые перешли на индивидуальный учебный план. Обучающиеся школ, которые сдают ГИА досрочно</w:t>
      </w:r>
      <w:r w:rsidR="000D3FA4">
        <w:t>,</w:t>
      </w:r>
      <w:r>
        <w:t xml:space="preserve"> утверждаются решением ГЭК при наличии необходимого комплекта документов, предоставленных образовательной организацией.</w:t>
      </w:r>
    </w:p>
    <w:p w:rsidR="000D3FA4" w:rsidRPr="00384D5B" w:rsidRDefault="000D3FA4" w:rsidP="000D3FA4">
      <w:pPr>
        <w:rPr>
          <w:b/>
          <w:u w:val="single"/>
        </w:rPr>
      </w:pPr>
      <w:r>
        <w:t xml:space="preserve">На РЕЗЕРВНЫЕ ДНИ назначаются только те обучающиеся, у которых экзамены по </w:t>
      </w:r>
      <w:proofErr w:type="gramStart"/>
      <w:r>
        <w:t>выбранными</w:t>
      </w:r>
      <w:proofErr w:type="gramEnd"/>
      <w:r>
        <w:t xml:space="preserve"> им предметам проходят в один день (например: если ученик выбрал историю и информатику). </w:t>
      </w:r>
      <w:r w:rsidRPr="00384D5B">
        <w:rPr>
          <w:b/>
          <w:u w:val="single"/>
        </w:rPr>
        <w:t xml:space="preserve">Согласно пункту </w:t>
      </w:r>
      <w:r w:rsidR="002779EA" w:rsidRPr="00384D5B">
        <w:rPr>
          <w:b/>
          <w:u w:val="single"/>
        </w:rPr>
        <w:t>28</w:t>
      </w:r>
      <w:r w:rsidRPr="00384D5B">
        <w:rPr>
          <w:b/>
          <w:u w:val="single"/>
        </w:rPr>
        <w:t xml:space="preserve"> Порядка проведения ГИА-</w:t>
      </w:r>
      <w:r w:rsidR="002779EA" w:rsidRPr="00384D5B">
        <w:rPr>
          <w:b/>
          <w:u w:val="single"/>
        </w:rPr>
        <w:t>9</w:t>
      </w:r>
      <w:r w:rsidRPr="00384D5B">
        <w:rPr>
          <w:b/>
          <w:u w:val="single"/>
        </w:rPr>
        <w:t xml:space="preserve"> перерыв между ОБЯЗАТЕЛЬНЫМИ экзаменами составляет не менее двух дней, т.е. только между экзаменами по русскому языку и математике (пункт </w:t>
      </w:r>
      <w:r w:rsidR="002779EA" w:rsidRPr="00384D5B">
        <w:rPr>
          <w:b/>
          <w:u w:val="single"/>
        </w:rPr>
        <w:t>4 Порядка проведения ГИА-9</w:t>
      </w:r>
      <w:r w:rsidRPr="00384D5B">
        <w:rPr>
          <w:b/>
          <w:u w:val="single"/>
        </w:rPr>
        <w:t>).</w:t>
      </w:r>
    </w:p>
    <w:p w:rsidR="004E04D5" w:rsidRDefault="004E04D5" w:rsidP="004E04D5">
      <w:pPr>
        <w:pStyle w:val="2"/>
      </w:pPr>
      <w:bookmarkStart w:id="20" w:name="_Toc437354893"/>
      <w:r>
        <w:t>Проверить количество выбранных экзаменов</w:t>
      </w:r>
      <w:bookmarkEnd w:id="20"/>
    </w:p>
    <w:p w:rsidR="004E04D5" w:rsidRDefault="004E04D5" w:rsidP="004E04D5">
      <w:r>
        <w:t xml:space="preserve">Для каждого учебного коллектива проверить назначение </w:t>
      </w:r>
      <w:proofErr w:type="gramStart"/>
      <w:r>
        <w:t>обучающихся</w:t>
      </w:r>
      <w:proofErr w:type="gramEnd"/>
      <w:r>
        <w:t xml:space="preserve"> на экзамены. </w:t>
      </w:r>
      <w:r>
        <w:rPr>
          <w:noProof/>
          <w:lang w:eastAsia="ru-RU"/>
        </w:rPr>
        <w:drawing>
          <wp:inline distT="0" distB="0" distL="0" distR="0">
            <wp:extent cx="2439478" cy="2749881"/>
            <wp:effectExtent l="1905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98" cy="274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D5" w:rsidRDefault="004E04D5" w:rsidP="004E04D5">
      <w:r>
        <w:t>При проведении региональной выверки назначения на экзамены ГИА-</w:t>
      </w:r>
      <w:r w:rsidR="006D283B">
        <w:t>9</w:t>
      </w:r>
      <w:r>
        <w:t xml:space="preserve"> образовательная организация должна будет предоставить сведения о каждом участнике, который не назначен ни на один экзамен.</w:t>
      </w:r>
    </w:p>
    <w:p w:rsidR="00103507" w:rsidRPr="00A222CD" w:rsidRDefault="00103507" w:rsidP="00103507">
      <w:r w:rsidRPr="006D283B">
        <w:rPr>
          <w:b/>
        </w:rPr>
        <w:t>ВАЖНО</w:t>
      </w:r>
      <w:r>
        <w:t xml:space="preserve">: </w:t>
      </w:r>
      <w:r w:rsidRPr="00103507">
        <w:rPr>
          <w:b/>
        </w:rPr>
        <w:t>Только обучающиеся, которые не завершили обучение в предыдущие годы</w:t>
      </w:r>
      <w:r>
        <w:t xml:space="preserve"> (</w:t>
      </w:r>
      <w:proofErr w:type="spellStart"/>
      <w:r>
        <w:t>выпустились</w:t>
      </w:r>
      <w:proofErr w:type="spellEnd"/>
      <w:r>
        <w:t xml:space="preserve"> со справкой об обучении)</w:t>
      </w:r>
      <w:r w:rsidRPr="00103507">
        <w:rPr>
          <w:b/>
        </w:rPr>
        <w:t xml:space="preserve"> могут не иметь назначения на один из обязательных экзаменов</w:t>
      </w:r>
      <w:r>
        <w:t xml:space="preserve"> (русский язык или математику) все остальные обучающиеся, вне зависимости от категории, должны быть назначены на оба обязательных предмета.</w:t>
      </w:r>
    </w:p>
    <w:p w:rsidR="00103507" w:rsidRDefault="00103507" w:rsidP="00103507">
      <w:r w:rsidRPr="006D283B">
        <w:rPr>
          <w:b/>
        </w:rPr>
        <w:t>ВАЖНО</w:t>
      </w:r>
      <w:r>
        <w:t xml:space="preserve">: </w:t>
      </w:r>
      <w:r w:rsidRPr="00103507">
        <w:rPr>
          <w:b/>
        </w:rPr>
        <w:t>В 2015-16 учебном году ГИА-9 включает в себя ЧЕТЫРЕ экзамена. НЕ БОЛЕЕ</w:t>
      </w:r>
      <w:r>
        <w:t>.</w:t>
      </w:r>
    </w:p>
    <w:p w:rsidR="00103507" w:rsidRPr="00A222CD" w:rsidRDefault="00103507" w:rsidP="00103507">
      <w:r w:rsidRPr="006D283B">
        <w:rPr>
          <w:b/>
        </w:rPr>
        <w:t>ВАЖНО</w:t>
      </w:r>
      <w:r>
        <w:t xml:space="preserve">: </w:t>
      </w:r>
      <w:proofErr w:type="gramStart"/>
      <w:r w:rsidRPr="00103507">
        <w:rPr>
          <w:b/>
        </w:rPr>
        <w:t>Обучающиеся, которые не завершили обучение в предыдущие годы</w:t>
      </w:r>
      <w:r>
        <w:t xml:space="preserve"> (</w:t>
      </w:r>
      <w:proofErr w:type="spellStart"/>
      <w:r>
        <w:t>выпустились</w:t>
      </w:r>
      <w:proofErr w:type="spellEnd"/>
      <w:r>
        <w:t xml:space="preserve"> со справкой об обучении) могут не иметь назначения на один из обязательных экзаменов (русский язык или математику) при этом они </w:t>
      </w:r>
      <w:r w:rsidRPr="00103507">
        <w:rPr>
          <w:b/>
        </w:rPr>
        <w:t>ДОЛЖНЫ СДАТЬ 2 экзамена ПО ВЫБОРУ</w:t>
      </w:r>
      <w:r>
        <w:t xml:space="preserve"> (если не имеют результатов экзаменов ГИА-9 по выбору за предыдущие годы.</w:t>
      </w:r>
      <w:proofErr w:type="gramEnd"/>
    </w:p>
    <w:p w:rsidR="00103507" w:rsidRDefault="00103507" w:rsidP="004E04D5">
      <w:r>
        <w:t>Таким образом, ученики из категорий "выпускники текущего года" и "обучающиеся СПО" должны быть назначены не более и не менее чем на 4 экзамена ГИА-9 (русский язык, математика и еще два экзамена по выбору). Только ученики из категории "</w:t>
      </w:r>
      <w:r w:rsidR="006D283B" w:rsidRPr="006D283B">
        <w:t xml:space="preserve"> </w:t>
      </w:r>
      <w:proofErr w:type="spellStart"/>
      <w:r w:rsidR="006D283B">
        <w:t>выпустились</w:t>
      </w:r>
      <w:proofErr w:type="spellEnd"/>
      <w:r w:rsidR="006D283B">
        <w:t xml:space="preserve"> со справкой об обучении" могут быть назначены на 3 экзамена ГИА-9.</w:t>
      </w:r>
    </w:p>
    <w:p w:rsidR="00C32FEE" w:rsidRDefault="00C32FEE" w:rsidP="00C32FEE">
      <w:pPr>
        <w:pStyle w:val="1"/>
      </w:pPr>
      <w:bookmarkStart w:id="21" w:name="_Toc437354894"/>
      <w:r>
        <w:lastRenderedPageBreak/>
        <w:t>Назначить участников итогового сочинения (изложения) на февраль</w:t>
      </w:r>
      <w:bookmarkEnd w:id="21"/>
    </w:p>
    <w:p w:rsidR="00C32FEE" w:rsidRDefault="00C32FEE" w:rsidP="00673B37">
      <w:proofErr w:type="gramStart"/>
      <w:r>
        <w:t>Назначить обучающихся, которые не участвовали в написании итогового сочинения в декабре или получили "Незачет" за сочинение в декабре.</w:t>
      </w:r>
      <w:proofErr w:type="gramEnd"/>
    </w:p>
    <w:sectPr w:rsidR="00C32FEE" w:rsidSect="004F1C36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52" w:rsidRDefault="003F2E52" w:rsidP="008417DE">
      <w:pPr>
        <w:spacing w:after="0" w:line="240" w:lineRule="auto"/>
      </w:pPr>
      <w:r>
        <w:separator/>
      </w:r>
    </w:p>
  </w:endnote>
  <w:endnote w:type="continuationSeparator" w:id="0">
    <w:p w:rsidR="003F2E52" w:rsidRDefault="003F2E52" w:rsidP="0084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075000"/>
      <w:docPartObj>
        <w:docPartGallery w:val="Page Numbers (Bottom of Page)"/>
        <w:docPartUnique/>
      </w:docPartObj>
    </w:sdtPr>
    <w:sdtContent>
      <w:p w:rsidR="008417DE" w:rsidRDefault="003F51E2">
        <w:pPr>
          <w:pStyle w:val="ab"/>
          <w:jc w:val="right"/>
        </w:pPr>
        <w:fldSimple w:instr=" PAGE   \* MERGEFORMAT ">
          <w:r w:rsidR="00471EDF">
            <w:rPr>
              <w:noProof/>
            </w:rPr>
            <w:t>9</w:t>
          </w:r>
        </w:fldSimple>
      </w:p>
    </w:sdtContent>
  </w:sdt>
  <w:p w:rsidR="008417DE" w:rsidRDefault="008417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52" w:rsidRDefault="003F2E52" w:rsidP="008417DE">
      <w:pPr>
        <w:spacing w:after="0" w:line="240" w:lineRule="auto"/>
      </w:pPr>
      <w:r>
        <w:separator/>
      </w:r>
    </w:p>
  </w:footnote>
  <w:footnote w:type="continuationSeparator" w:id="0">
    <w:p w:rsidR="003F2E52" w:rsidRDefault="003F2E52" w:rsidP="0084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7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8072556"/>
    <w:multiLevelType w:val="multilevel"/>
    <w:tmpl w:val="09B6CE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A6F62E3"/>
    <w:multiLevelType w:val="hybridMultilevel"/>
    <w:tmpl w:val="9E7A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30F2"/>
    <w:multiLevelType w:val="multilevel"/>
    <w:tmpl w:val="43C2D2F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0F80040"/>
    <w:multiLevelType w:val="hybridMultilevel"/>
    <w:tmpl w:val="4F2E0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3BC3"/>
    <w:multiLevelType w:val="hybridMultilevel"/>
    <w:tmpl w:val="E714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D29AB"/>
    <w:multiLevelType w:val="hybridMultilevel"/>
    <w:tmpl w:val="B3BCE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0152D"/>
    <w:multiLevelType w:val="hybridMultilevel"/>
    <w:tmpl w:val="46BE6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D16F0"/>
    <w:multiLevelType w:val="hybridMultilevel"/>
    <w:tmpl w:val="6454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D4A86"/>
    <w:multiLevelType w:val="hybridMultilevel"/>
    <w:tmpl w:val="BEB83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7E257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C3184"/>
    <w:multiLevelType w:val="hybridMultilevel"/>
    <w:tmpl w:val="C4383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D7EC8"/>
    <w:multiLevelType w:val="hybridMultilevel"/>
    <w:tmpl w:val="26027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72654"/>
    <w:multiLevelType w:val="hybridMultilevel"/>
    <w:tmpl w:val="55423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D44ED"/>
    <w:multiLevelType w:val="hybridMultilevel"/>
    <w:tmpl w:val="F9F6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52FA4"/>
    <w:multiLevelType w:val="hybridMultilevel"/>
    <w:tmpl w:val="55423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5557F"/>
    <w:multiLevelType w:val="hybridMultilevel"/>
    <w:tmpl w:val="B3BCE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15"/>
  </w:num>
  <w:num w:numId="17">
    <w:abstractNumId w:val="14"/>
  </w:num>
  <w:num w:numId="18">
    <w:abstractNumId w:val="8"/>
  </w:num>
  <w:num w:numId="19">
    <w:abstractNumId w:val="13"/>
  </w:num>
  <w:num w:numId="20">
    <w:abstractNumId w:val="1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0"/>
  </w:num>
  <w:num w:numId="29">
    <w:abstractNumId w:val="3"/>
  </w:num>
  <w:num w:numId="30">
    <w:abstractNumId w:val="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678"/>
    <w:rsid w:val="00093CB1"/>
    <w:rsid w:val="000D3FA4"/>
    <w:rsid w:val="00103507"/>
    <w:rsid w:val="001335BB"/>
    <w:rsid w:val="001648A3"/>
    <w:rsid w:val="001D0037"/>
    <w:rsid w:val="00227AC9"/>
    <w:rsid w:val="00231260"/>
    <w:rsid w:val="00254308"/>
    <w:rsid w:val="002649CA"/>
    <w:rsid w:val="002779EA"/>
    <w:rsid w:val="00332EA2"/>
    <w:rsid w:val="00351678"/>
    <w:rsid w:val="00384D5B"/>
    <w:rsid w:val="003E35A6"/>
    <w:rsid w:val="003E68A9"/>
    <w:rsid w:val="003F2E52"/>
    <w:rsid w:val="003F51E2"/>
    <w:rsid w:val="00471EDF"/>
    <w:rsid w:val="004D41DF"/>
    <w:rsid w:val="004E04D5"/>
    <w:rsid w:val="004F1C36"/>
    <w:rsid w:val="005226BC"/>
    <w:rsid w:val="00536313"/>
    <w:rsid w:val="00540852"/>
    <w:rsid w:val="00545E92"/>
    <w:rsid w:val="00555CB9"/>
    <w:rsid w:val="005B6099"/>
    <w:rsid w:val="005C1FDF"/>
    <w:rsid w:val="005D0F60"/>
    <w:rsid w:val="006435B1"/>
    <w:rsid w:val="00666E7C"/>
    <w:rsid w:val="00673B37"/>
    <w:rsid w:val="00677697"/>
    <w:rsid w:val="00683A1F"/>
    <w:rsid w:val="006A43FB"/>
    <w:rsid w:val="006D283B"/>
    <w:rsid w:val="006E1D11"/>
    <w:rsid w:val="00735C0F"/>
    <w:rsid w:val="0074280F"/>
    <w:rsid w:val="007816AE"/>
    <w:rsid w:val="0078662B"/>
    <w:rsid w:val="008417DE"/>
    <w:rsid w:val="00885437"/>
    <w:rsid w:val="00896395"/>
    <w:rsid w:val="008B3416"/>
    <w:rsid w:val="008D1428"/>
    <w:rsid w:val="008D41AF"/>
    <w:rsid w:val="008E04F4"/>
    <w:rsid w:val="008E1828"/>
    <w:rsid w:val="00910740"/>
    <w:rsid w:val="00973928"/>
    <w:rsid w:val="009C6EFE"/>
    <w:rsid w:val="00A222CD"/>
    <w:rsid w:val="00AB3144"/>
    <w:rsid w:val="00AD23B9"/>
    <w:rsid w:val="00AE5344"/>
    <w:rsid w:val="00B05532"/>
    <w:rsid w:val="00BD0716"/>
    <w:rsid w:val="00BD5B46"/>
    <w:rsid w:val="00C32FEE"/>
    <w:rsid w:val="00D1390D"/>
    <w:rsid w:val="00D249A2"/>
    <w:rsid w:val="00D43E0F"/>
    <w:rsid w:val="00D94F83"/>
    <w:rsid w:val="00DD6A55"/>
    <w:rsid w:val="00EC42E6"/>
    <w:rsid w:val="00F629CC"/>
    <w:rsid w:val="00F64611"/>
    <w:rsid w:val="00F773B6"/>
    <w:rsid w:val="00F97DE5"/>
    <w:rsid w:val="00FC2F25"/>
    <w:rsid w:val="00FE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6"/>
  </w:style>
  <w:style w:type="paragraph" w:styleId="1">
    <w:name w:val="heading 1"/>
    <w:basedOn w:val="a"/>
    <w:next w:val="a"/>
    <w:link w:val="10"/>
    <w:uiPriority w:val="9"/>
    <w:qFormat/>
    <w:rsid w:val="00540852"/>
    <w:pPr>
      <w:keepNext/>
      <w:keepLines/>
      <w:numPr>
        <w:numId w:val="2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852"/>
    <w:pPr>
      <w:keepNext/>
      <w:keepLines/>
      <w:numPr>
        <w:ilvl w:val="1"/>
        <w:numId w:val="2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0852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852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852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852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852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852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852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0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0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08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08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08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08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08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08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08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540852"/>
    <w:pPr>
      <w:ind w:left="720"/>
      <w:contextualSpacing/>
    </w:pPr>
  </w:style>
  <w:style w:type="table" w:styleId="a6">
    <w:name w:val="Table Grid"/>
    <w:basedOn w:val="a1"/>
    <w:uiPriority w:val="59"/>
    <w:rsid w:val="00FE2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841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41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84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17DE"/>
  </w:style>
  <w:style w:type="paragraph" w:styleId="ab">
    <w:name w:val="footer"/>
    <w:basedOn w:val="a"/>
    <w:link w:val="ac"/>
    <w:uiPriority w:val="99"/>
    <w:unhideWhenUsed/>
    <w:rsid w:val="0084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17DE"/>
  </w:style>
  <w:style w:type="paragraph" w:styleId="ad">
    <w:name w:val="TOC Heading"/>
    <w:basedOn w:val="1"/>
    <w:next w:val="a"/>
    <w:uiPriority w:val="39"/>
    <w:semiHidden/>
    <w:unhideWhenUsed/>
    <w:qFormat/>
    <w:rsid w:val="008417DE"/>
    <w:pPr>
      <w:numPr>
        <w:numId w:val="0"/>
      </w:num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417D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17D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417DE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841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F2E0-833F-4274-B9E7-60A673D5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Л. Брысов</dc:creator>
  <cp:lastModifiedBy>bublik.ni</cp:lastModifiedBy>
  <cp:revision>14</cp:revision>
  <cp:lastPrinted>2015-12-03T12:02:00Z</cp:lastPrinted>
  <dcterms:created xsi:type="dcterms:W3CDTF">2015-12-03T12:35:00Z</dcterms:created>
  <dcterms:modified xsi:type="dcterms:W3CDTF">2015-12-08T13:19:00Z</dcterms:modified>
</cp:coreProperties>
</file>